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056"/>
      </w:tblGrid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Protocol</w:t>
            </w:r>
          </w:p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MamDoXEP21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</w:p>
          <w:p w:rsidR="00345228" w:rsidRPr="00345228" w:rsidRDefault="00345228" w:rsidP="0034522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Docetaxel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 +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capecitabine</w:t>
            </w:r>
            <w:proofErr w:type="spellEnd"/>
          </w:p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Bij gem.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mammaca</w:t>
            </w:r>
            <w:proofErr w:type="spellEnd"/>
          </w:p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Éénmaal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per 3 weken.</w:t>
            </w: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kuurnummer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lengte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lichaamsgewicht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lichaamsoppervlak(m²)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naam arts en sein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2055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afdeling</w:t>
            </w:r>
          </w:p>
        </w:tc>
        <w:tc>
          <w:tcPr>
            <w:tcW w:w="2056" w:type="dxa"/>
          </w:tcPr>
          <w:p w:rsidR="00345228" w:rsidRPr="00345228" w:rsidRDefault="00345228" w:rsidP="00345228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10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701"/>
        <w:gridCol w:w="2126"/>
        <w:gridCol w:w="2835"/>
        <w:gridCol w:w="2019"/>
      </w:tblGrid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701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Toedieningswijze</w:t>
            </w:r>
          </w:p>
        </w:tc>
        <w:tc>
          <w:tcPr>
            <w:tcW w:w="2126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 xml:space="preserve">Dosering </w:t>
            </w:r>
          </w:p>
        </w:tc>
        <w:tc>
          <w:tcPr>
            <w:tcW w:w="2835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Oplossen in</w:t>
            </w:r>
          </w:p>
        </w:tc>
        <w:tc>
          <w:tcPr>
            <w:tcW w:w="2019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l-NL"/>
              </w:rPr>
              <w:t>Dag van toediening</w:t>
            </w: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Docetaxel</w:t>
            </w:r>
          </w:p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(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Taxotere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®)</w:t>
            </w:r>
          </w:p>
        </w:tc>
        <w:tc>
          <w:tcPr>
            <w:tcW w:w="1701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i.v.</w:t>
            </w:r>
            <w:proofErr w:type="spellEnd"/>
          </w:p>
        </w:tc>
        <w:tc>
          <w:tcPr>
            <w:tcW w:w="2126" w:type="dxa"/>
          </w:tcPr>
          <w:p w:rsidR="00345228" w:rsidRPr="00345228" w:rsidRDefault="00345228" w:rsidP="0034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nl-NL"/>
              </w:rPr>
              <w:t>&lt;</w:t>
            </w: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190 mg in 250 ml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&gt; 190 mg in 500 ml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NaCl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 xml:space="preserve"> 0,9%</w:t>
            </w:r>
          </w:p>
        </w:tc>
        <w:tc>
          <w:tcPr>
            <w:tcW w:w="2019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1</w:t>
            </w: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Capecitabine</w:t>
            </w:r>
            <w:proofErr w:type="spellEnd"/>
          </w:p>
        </w:tc>
        <w:tc>
          <w:tcPr>
            <w:tcW w:w="1701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p.o.</w:t>
            </w:r>
            <w:proofErr w:type="spellEnd"/>
          </w:p>
        </w:tc>
        <w:tc>
          <w:tcPr>
            <w:tcW w:w="2126" w:type="dxa"/>
          </w:tcPr>
          <w:p w:rsidR="00345228" w:rsidRPr="00345228" w:rsidRDefault="00345228" w:rsidP="0034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2 x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dgs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1250  mg/m²</w:t>
            </w:r>
          </w:p>
          <w:p w:rsidR="00345228" w:rsidRPr="00345228" w:rsidRDefault="00345228" w:rsidP="0034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Advies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: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dosering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cap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ivm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toxiciteit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2xdd1000mg/m2 </w:t>
            </w:r>
          </w:p>
        </w:tc>
        <w:tc>
          <w:tcPr>
            <w:tcW w:w="2835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</w:p>
        </w:tc>
        <w:tc>
          <w:tcPr>
            <w:tcW w:w="2019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 t/m/ 14</w:t>
            </w: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346" w:type="dxa"/>
          </w:tcPr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Dexamethason</w:t>
            </w:r>
            <w:proofErr w:type="spellEnd"/>
          </w:p>
        </w:tc>
        <w:tc>
          <w:tcPr>
            <w:tcW w:w="1701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nl-NL"/>
              </w:rPr>
              <w:t>i.v</w:t>
            </w:r>
            <w:proofErr w:type="spellEnd"/>
          </w:p>
        </w:tc>
        <w:tc>
          <w:tcPr>
            <w:tcW w:w="2126" w:type="dxa"/>
          </w:tcPr>
          <w:p w:rsidR="00345228" w:rsidRPr="00345228" w:rsidRDefault="00345228" w:rsidP="00345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20 mg </w:t>
            </w:r>
          </w:p>
        </w:tc>
        <w:tc>
          <w:tcPr>
            <w:tcW w:w="2835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50 ml </w:t>
            </w:r>
            <w:proofErr w:type="spellStart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NaCl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 xml:space="preserve"> 0,9%</w:t>
            </w:r>
          </w:p>
        </w:tc>
        <w:tc>
          <w:tcPr>
            <w:tcW w:w="2019" w:type="dxa"/>
          </w:tcPr>
          <w:p w:rsidR="00345228" w:rsidRPr="00345228" w:rsidRDefault="00345228" w:rsidP="003452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val="fr-FR" w:eastAsia="nl-NL"/>
              </w:rPr>
              <w:t>1</w:t>
            </w:r>
          </w:p>
        </w:tc>
      </w:tr>
    </w:tbl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345228" w:rsidRPr="00345228" w:rsidRDefault="00345228" w:rsidP="003452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  <w:r w:rsidRPr="00345228"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  <w:t xml:space="preserve"> </w:t>
      </w: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29"/>
        <w:gridCol w:w="1053"/>
        <w:gridCol w:w="2835"/>
        <w:gridCol w:w="1134"/>
        <w:gridCol w:w="992"/>
        <w:gridCol w:w="992"/>
        <w:gridCol w:w="709"/>
        <w:gridCol w:w="709"/>
      </w:tblGrid>
      <w:tr w:rsidR="00345228" w:rsidRPr="00345228" w:rsidTr="003B4B6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Medicatie</w:t>
            </w:r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Dosering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Dosisreductie/Opmerking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dosis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1</w:t>
            </w: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Paraaf </w:t>
            </w:r>
          </w:p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>vpk</w:t>
            </w:r>
            <w:proofErr w:type="spellEnd"/>
            <w:r w:rsidRPr="0034522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nl-NL"/>
              </w:rPr>
              <w:t xml:space="preserve"> 2</w:t>
            </w: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5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34522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Docetaxel</w:t>
            </w:r>
            <w:proofErr w:type="spellEnd"/>
          </w:p>
        </w:tc>
        <w:tc>
          <w:tcPr>
            <w:tcW w:w="105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75 mg/m²</w:t>
            </w:r>
          </w:p>
        </w:tc>
        <w:tc>
          <w:tcPr>
            <w:tcW w:w="283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mg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99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  <w:tc>
          <w:tcPr>
            <w:tcW w:w="70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345228" w:rsidRPr="00345228" w:rsidRDefault="00345228" w:rsidP="00345228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nl-NL"/>
              </w:rPr>
            </w:pPr>
          </w:p>
        </w:tc>
      </w:tr>
    </w:tbl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  <w:bookmarkStart w:id="0" w:name="_GoBack"/>
      <w:bookmarkEnd w:id="0"/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276"/>
      </w:tblGrid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5228" w:rsidRPr="00345228" w:rsidRDefault="00345228" w:rsidP="00345228">
            <w:pPr>
              <w:pBdr>
                <w:between w:val="single" w:sz="4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arts:</w:t>
            </w:r>
          </w:p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345228" w:rsidRPr="00345228" w:rsidTr="003B4B6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  <w:r w:rsidRPr="00345228"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  <w:t>Paraaf apotheker:</w:t>
            </w:r>
          </w:p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276" w:type="dxa"/>
          </w:tcPr>
          <w:p w:rsidR="00345228" w:rsidRPr="00345228" w:rsidRDefault="00345228" w:rsidP="003452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:rsidR="00345228" w:rsidRPr="00345228" w:rsidRDefault="00345228" w:rsidP="00345228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nl-NL"/>
        </w:rPr>
      </w:pPr>
    </w:p>
    <w:p w:rsidR="00345228" w:rsidRPr="00345228" w:rsidRDefault="00345228" w:rsidP="003452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:rsidR="00024CC4" w:rsidRDefault="00024CC4"/>
    <w:sectPr w:rsidR="00024C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28" w:rsidRDefault="00345228" w:rsidP="00345228">
      <w:pPr>
        <w:spacing w:after="0" w:line="240" w:lineRule="auto"/>
      </w:pPr>
      <w:r>
        <w:separator/>
      </w:r>
    </w:p>
  </w:endnote>
  <w:endnote w:type="continuationSeparator" w:id="0">
    <w:p w:rsidR="00345228" w:rsidRDefault="00345228" w:rsidP="00345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28" w:rsidRPr="00345228" w:rsidRDefault="00345228" w:rsidP="00345228">
    <w:pPr>
      <w:pStyle w:val="Voettekst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345228">
      <w:rPr>
        <w:rFonts w:ascii="Times New Roman" w:eastAsia="Times New Roman" w:hAnsi="Times New Roman" w:cs="Times New Roman"/>
        <w:sz w:val="16"/>
        <w:szCs w:val="20"/>
        <w:lang w:val="fr-FR" w:eastAsia="nl-NL"/>
      </w:rPr>
      <w:t>Versie</w:t>
    </w:r>
    <w:proofErr w:type="spellEnd"/>
    <w:r w:rsidRPr="00345228">
      <w:rPr>
        <w:rFonts w:ascii="Times New Roman" w:eastAsia="Times New Roman" w:hAnsi="Times New Roman" w:cs="Times New Roman"/>
        <w:sz w:val="16"/>
        <w:szCs w:val="20"/>
        <w:lang w:val="fr-FR" w:eastAsia="nl-NL"/>
      </w:rPr>
      <w:t>: 1.4</w:t>
    </w:r>
  </w:p>
  <w:p w:rsidR="00345228" w:rsidRPr="00345228" w:rsidRDefault="00345228" w:rsidP="003452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  <w:proofErr w:type="spellStart"/>
    <w:r w:rsidRPr="00345228">
      <w:rPr>
        <w:rFonts w:ascii="Times New Roman" w:eastAsia="Times New Roman" w:hAnsi="Times New Roman" w:cs="Times New Roman"/>
        <w:sz w:val="16"/>
        <w:szCs w:val="20"/>
        <w:lang w:val="fr-FR" w:eastAsia="nl-NL"/>
      </w:rPr>
      <w:t>Revisiedatum</w:t>
    </w:r>
    <w:proofErr w:type="spellEnd"/>
    <w:r w:rsidRPr="00345228">
      <w:rPr>
        <w:rFonts w:ascii="Times New Roman" w:eastAsia="Times New Roman" w:hAnsi="Times New Roman" w:cs="Times New Roman"/>
        <w:sz w:val="16"/>
        <w:szCs w:val="20"/>
        <w:lang w:val="fr-FR" w:eastAsia="nl-NL"/>
      </w:rPr>
      <w:t>: 01-10-2018</w:t>
    </w:r>
  </w:p>
  <w:p w:rsidR="00345228" w:rsidRPr="00345228" w:rsidRDefault="00345228" w:rsidP="0034522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20"/>
        <w:lang w:val="fr-FR" w:eastAsia="nl-NL"/>
      </w:rPr>
    </w:pPr>
  </w:p>
  <w:p w:rsidR="00345228" w:rsidRPr="00345228" w:rsidRDefault="00345228" w:rsidP="00345228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val="fr-FR" w:eastAsia="nl-NL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708"/>
      <w:gridCol w:w="851"/>
      <w:gridCol w:w="850"/>
    </w:tblGrid>
    <w:tr w:rsidR="00345228" w:rsidRPr="00345228" w:rsidTr="003B4B64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</w:pPr>
          <w:proofErr w:type="spellStart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Autorisatie</w:t>
          </w:r>
          <w:proofErr w:type="spellEnd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val="fr-FR" w:eastAsia="nl-NL"/>
            </w:rPr>
            <w:t>:</w:t>
          </w:r>
        </w:p>
      </w:tc>
      <w:tc>
        <w:tcPr>
          <w:tcW w:w="708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Arts</w:t>
          </w:r>
        </w:p>
      </w:tc>
      <w:tc>
        <w:tcPr>
          <w:tcW w:w="851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Apotheker</w:t>
          </w:r>
        </w:p>
      </w:tc>
      <w:tc>
        <w:tcPr>
          <w:tcW w:w="850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proofErr w:type="spellStart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Onc</w:t>
          </w:r>
          <w:proofErr w:type="spellEnd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 xml:space="preserve"> </w:t>
          </w:r>
          <w:proofErr w:type="spellStart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verpl</w:t>
          </w:r>
          <w:proofErr w:type="spellEnd"/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.</w:t>
          </w:r>
        </w:p>
      </w:tc>
    </w:tr>
    <w:tr w:rsidR="00345228" w:rsidRPr="00345228" w:rsidTr="003B4B64">
      <w:tblPrEx>
        <w:tblCellMar>
          <w:top w:w="0" w:type="dxa"/>
          <w:bottom w:w="0" w:type="dxa"/>
        </w:tblCellMar>
      </w:tblPrEx>
      <w:tc>
        <w:tcPr>
          <w:tcW w:w="1063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Paraaf:</w:t>
          </w:r>
        </w:p>
      </w:tc>
      <w:tc>
        <w:tcPr>
          <w:tcW w:w="708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DS</w:t>
          </w:r>
        </w:p>
      </w:tc>
      <w:tc>
        <w:tcPr>
          <w:tcW w:w="851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MS</w:t>
          </w:r>
        </w:p>
      </w:tc>
      <w:tc>
        <w:tcPr>
          <w:tcW w:w="850" w:type="dxa"/>
        </w:tcPr>
        <w:p w:rsidR="00345228" w:rsidRPr="00345228" w:rsidRDefault="00345228" w:rsidP="003452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</w:pPr>
          <w:r w:rsidRPr="00345228">
            <w:rPr>
              <w:rFonts w:ascii="Times New Roman" w:eastAsia="Times New Roman" w:hAnsi="Times New Roman" w:cs="Times New Roman"/>
              <w:sz w:val="16"/>
              <w:szCs w:val="20"/>
              <w:lang w:eastAsia="nl-NL"/>
            </w:rPr>
            <w:t>CG</w:t>
          </w:r>
        </w:p>
      </w:tc>
    </w:tr>
  </w:tbl>
  <w:p w:rsidR="00345228" w:rsidRDefault="00345228">
    <w:pPr>
      <w:pStyle w:val="Voettekst"/>
    </w:pPr>
  </w:p>
  <w:p w:rsidR="00345228" w:rsidRDefault="0034522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28" w:rsidRDefault="00345228" w:rsidP="00345228">
      <w:pPr>
        <w:spacing w:after="0" w:line="240" w:lineRule="auto"/>
      </w:pPr>
      <w:r>
        <w:separator/>
      </w:r>
    </w:p>
  </w:footnote>
  <w:footnote w:type="continuationSeparator" w:id="0">
    <w:p w:rsidR="00345228" w:rsidRDefault="00345228" w:rsidP="00345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228" w:rsidRDefault="00345228">
    <w:pPr>
      <w:pStyle w:val="Koptekst"/>
    </w:pPr>
    <w:r>
      <w:t>AANVRAAGFORMULIER CYTOSTATICA</w:t>
    </w:r>
  </w:p>
  <w:p w:rsidR="00345228" w:rsidRDefault="00345228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228"/>
    <w:rsid w:val="00024CC4"/>
    <w:rsid w:val="0034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5228"/>
  </w:style>
  <w:style w:type="paragraph" w:styleId="Voettekst">
    <w:name w:val="footer"/>
    <w:basedOn w:val="Standaard"/>
    <w:link w:val="VoettekstChar"/>
    <w:uiPriority w:val="99"/>
    <w:unhideWhenUsed/>
    <w:rsid w:val="003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5228"/>
  </w:style>
  <w:style w:type="paragraph" w:styleId="Ballontekst">
    <w:name w:val="Balloon Text"/>
    <w:basedOn w:val="Standaard"/>
    <w:link w:val="BallontekstChar"/>
    <w:uiPriority w:val="99"/>
    <w:semiHidden/>
    <w:unhideWhenUsed/>
    <w:rsid w:val="003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5228"/>
  </w:style>
  <w:style w:type="paragraph" w:styleId="Voettekst">
    <w:name w:val="footer"/>
    <w:basedOn w:val="Standaard"/>
    <w:link w:val="VoettekstChar"/>
    <w:uiPriority w:val="99"/>
    <w:unhideWhenUsed/>
    <w:rsid w:val="00345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5228"/>
  </w:style>
  <w:style w:type="paragraph" w:styleId="Ballontekst">
    <w:name w:val="Balloon Text"/>
    <w:basedOn w:val="Standaard"/>
    <w:link w:val="BallontekstChar"/>
    <w:uiPriority w:val="99"/>
    <w:semiHidden/>
    <w:unhideWhenUsed/>
    <w:rsid w:val="0034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Flevoziekenhuis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Gulik, Charlotte</dc:creator>
  <cp:lastModifiedBy>Gulik, Charlotte</cp:lastModifiedBy>
  <cp:revision>1</cp:revision>
  <dcterms:created xsi:type="dcterms:W3CDTF">2016-10-11T11:37:00Z</dcterms:created>
  <dcterms:modified xsi:type="dcterms:W3CDTF">2016-10-11T11:38:00Z</dcterms:modified>
</cp:coreProperties>
</file>