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Protocol</w:t>
            </w:r>
          </w:p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tesBEP21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rPr>
                <w:b/>
                <w:bCs/>
              </w:rPr>
            </w:pPr>
          </w:p>
          <w:p w:rsidR="00BD196C" w:rsidRDefault="00BD196C" w:rsidP="004030F3">
            <w:pPr>
              <w:rPr>
                <w:b/>
              </w:rPr>
            </w:pPr>
            <w:r>
              <w:rPr>
                <w:b/>
              </w:rPr>
              <w:t xml:space="preserve">BEP 3 </w:t>
            </w:r>
            <w:proofErr w:type="spellStart"/>
            <w:r>
              <w:rPr>
                <w:b/>
              </w:rPr>
              <w:t>dgs</w:t>
            </w:r>
            <w:proofErr w:type="spellEnd"/>
            <w:r>
              <w:rPr>
                <w:b/>
              </w:rPr>
              <w:t xml:space="preserve"> schema</w:t>
            </w:r>
          </w:p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 xml:space="preserve">Bij </w:t>
            </w:r>
            <w:proofErr w:type="spellStart"/>
            <w:r>
              <w:rPr>
                <w:bCs/>
              </w:rPr>
              <w:t>testisca</w:t>
            </w:r>
            <w:proofErr w:type="spellEnd"/>
          </w:p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  <w:rPr>
                <w:bCs/>
              </w:rPr>
            </w:pPr>
          </w:p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Eenmaal per 3 weken</w:t>
            </w: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kuurnummer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lengte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lichaamsgewicht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lichaamsoppervlak(m²)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naam arts en sein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  <w:tr w:rsidR="00BD196C" w:rsidTr="004030F3"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  <w:r>
              <w:t>afdeling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240"/>
            </w:pPr>
          </w:p>
        </w:tc>
      </w:tr>
    </w:tbl>
    <w:p w:rsidR="00BD196C" w:rsidRDefault="00BD196C" w:rsidP="00BD196C"/>
    <w:p w:rsidR="00BD196C" w:rsidRDefault="00BD196C" w:rsidP="00BD196C">
      <w:pPr>
        <w:pStyle w:val="Kop1"/>
        <w:jc w:val="right"/>
      </w:pPr>
    </w:p>
    <w:p w:rsidR="00BD196C" w:rsidRDefault="00BD196C" w:rsidP="00BD196C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736"/>
        <w:gridCol w:w="2092"/>
        <w:gridCol w:w="2160"/>
      </w:tblGrid>
      <w:tr w:rsidR="00BD196C" w:rsidTr="004030F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Medicatie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Toedieningswijze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Dosering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Oplossen 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Dag van toediening</w:t>
            </w:r>
          </w:p>
        </w:tc>
      </w:tr>
      <w:tr w:rsidR="00BD196C" w:rsidTr="004030F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>Bleomycine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>i.v.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pStyle w:val="Ko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30U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 xml:space="preserve"> 100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</w:pPr>
            <w:r>
              <w:t>2, 9 en 16</w:t>
            </w:r>
          </w:p>
        </w:tc>
      </w:tr>
      <w:tr w:rsidR="00BD196C" w:rsidTr="004030F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proofErr w:type="spellStart"/>
            <w:r>
              <w:t>Etoposide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>i.v.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>165 m</w:t>
            </w:r>
            <w:r>
              <w:rPr>
                <w:snapToGrid w:val="0"/>
              </w:rPr>
              <w:t>g/m²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1000 ml </w:t>
            </w:r>
            <w:proofErr w:type="spellStart"/>
            <w:r>
              <w:rPr>
                <w:lang w:val="fr-FR"/>
              </w:rPr>
              <w:t>NaCl</w:t>
            </w:r>
            <w:proofErr w:type="spellEnd"/>
            <w:r>
              <w:rPr>
                <w:lang w:val="fr-FR"/>
              </w:rPr>
              <w:t xml:space="preserve"> 0,9%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rPr>
                <w:lang w:val="fr-FR"/>
              </w:rPr>
            </w:pPr>
            <w:r>
              <w:rPr>
                <w:lang w:val="fr-FR"/>
              </w:rPr>
              <w:t>1, 2 en 3</w:t>
            </w:r>
          </w:p>
        </w:tc>
      </w:tr>
      <w:tr w:rsidR="00BD196C" w:rsidTr="004030F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>Cisplatine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>i.v.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>50 m</w:t>
            </w:r>
            <w:r>
              <w:rPr>
                <w:snapToGrid w:val="0"/>
              </w:rPr>
              <w:t>g/m²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jc w:val="both"/>
            </w:pPr>
            <w:r>
              <w:t xml:space="preserve">1000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r>
              <w:t>1 en 2</w:t>
            </w:r>
          </w:p>
        </w:tc>
      </w:tr>
    </w:tbl>
    <w:p w:rsidR="00BD196C" w:rsidRDefault="00BD196C" w:rsidP="00BD196C"/>
    <w:p w:rsidR="00BD196C" w:rsidRDefault="00BD196C" w:rsidP="00BD196C">
      <w:pPr>
        <w:pStyle w:val="Kop1"/>
      </w:pPr>
    </w:p>
    <w:p w:rsidR="00BD196C" w:rsidRDefault="00BD196C" w:rsidP="00BD196C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336"/>
        <w:gridCol w:w="2694"/>
        <w:gridCol w:w="992"/>
        <w:gridCol w:w="850"/>
        <w:gridCol w:w="993"/>
        <w:gridCol w:w="779"/>
        <w:gridCol w:w="780"/>
      </w:tblGrid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Medicatie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Dosering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Dosisreductie/opmerking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Dosis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Dag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>Datum</w:t>
            </w: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 xml:space="preserve">Paraaf </w:t>
            </w:r>
          </w:p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Cs w:val="24"/>
              </w:rPr>
              <w:t>vpk</w:t>
            </w:r>
            <w:proofErr w:type="spellEnd"/>
            <w:r>
              <w:rPr>
                <w:b/>
                <w:bCs/>
                <w:snapToGrid w:val="0"/>
                <w:color w:val="000000"/>
                <w:szCs w:val="24"/>
              </w:rPr>
              <w:t xml:space="preserve"> 1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r>
              <w:rPr>
                <w:b/>
                <w:bCs/>
                <w:snapToGrid w:val="0"/>
                <w:color w:val="000000"/>
                <w:szCs w:val="24"/>
              </w:rPr>
              <w:t xml:space="preserve">Paraaf </w:t>
            </w:r>
          </w:p>
          <w:p w:rsidR="00BD196C" w:rsidRDefault="00BD196C" w:rsidP="004030F3">
            <w:pPr>
              <w:spacing w:before="40"/>
              <w:rPr>
                <w:b/>
                <w:bCs/>
                <w:snapToGrid w:val="0"/>
                <w:color w:val="000000"/>
                <w:szCs w:val="24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Cs w:val="24"/>
              </w:rPr>
              <w:t>vpk</w:t>
            </w:r>
            <w:proofErr w:type="spellEnd"/>
            <w:r>
              <w:rPr>
                <w:b/>
                <w:bCs/>
                <w:snapToGrid w:val="0"/>
                <w:color w:val="000000"/>
                <w:szCs w:val="24"/>
              </w:rPr>
              <w:t xml:space="preserve"> 2</w:t>
            </w: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Cisplatine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pStyle w:val="Ko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1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Etoposide</w:t>
            </w:r>
            <w:proofErr w:type="spellEnd"/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>165  m</w:t>
            </w:r>
            <w:r>
              <w:rPr>
                <w:snapToGrid w:val="0"/>
              </w:rPr>
              <w:t>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1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Cisplatine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 xml:space="preserve"> 50  m</w:t>
            </w:r>
            <w:r>
              <w:rPr>
                <w:snapToGrid w:val="0"/>
              </w:rPr>
              <w:t>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2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Etoposide</w:t>
            </w:r>
            <w:proofErr w:type="spellEnd"/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>165  m</w:t>
            </w:r>
            <w:r>
              <w:rPr>
                <w:snapToGrid w:val="0"/>
              </w:rPr>
              <w:t>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2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Bleomycine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U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2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Etoposide</w:t>
            </w:r>
            <w:proofErr w:type="spellEnd"/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t>165  m</w:t>
            </w:r>
            <w:r>
              <w:rPr>
                <w:snapToGrid w:val="0"/>
              </w:rPr>
              <w:t>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3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Bleomycine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</w:pPr>
            <w:r>
              <w:t>30 U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9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  <w:tr w:rsidR="00BD196C" w:rsidTr="004030F3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Bleomycine</w:t>
            </w:r>
          </w:p>
        </w:tc>
        <w:tc>
          <w:tcPr>
            <w:tcW w:w="1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</w:pPr>
            <w:r>
              <w:t xml:space="preserve">30 U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</w:p>
        </w:tc>
        <w:tc>
          <w:tcPr>
            <w:tcW w:w="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16</w:t>
            </w: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D196C" w:rsidRDefault="00BD196C" w:rsidP="004030F3">
            <w:pPr>
              <w:spacing w:before="40"/>
              <w:rPr>
                <w:snapToGrid w:val="0"/>
                <w:color w:val="000000"/>
                <w:szCs w:val="24"/>
              </w:rPr>
            </w:pPr>
          </w:p>
        </w:tc>
      </w:tr>
    </w:tbl>
    <w:p w:rsidR="00BD196C" w:rsidRDefault="00BD196C" w:rsidP="00BD196C"/>
    <w:p w:rsidR="00BD196C" w:rsidRDefault="00BD196C" w:rsidP="00BD196C"/>
    <w:p w:rsidR="00BD196C" w:rsidRDefault="00BD196C" w:rsidP="00BD196C"/>
    <w:p w:rsidR="00BD196C" w:rsidRDefault="00BD196C" w:rsidP="00BD196C"/>
    <w:p w:rsidR="00BD196C" w:rsidRDefault="00BD196C" w:rsidP="00BD196C"/>
    <w:p w:rsidR="00BD196C" w:rsidRDefault="00BD196C" w:rsidP="00BD196C"/>
    <w:p w:rsidR="00BD196C" w:rsidRDefault="00BD196C" w:rsidP="00BD1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BD196C" w:rsidTr="004030F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BD196C" w:rsidRDefault="00BD196C" w:rsidP="004030F3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/>
        </w:tc>
      </w:tr>
      <w:tr w:rsidR="00BD196C" w:rsidTr="004030F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>
            <w:r>
              <w:t>Paraaf apotheker:</w:t>
            </w:r>
          </w:p>
          <w:p w:rsidR="00BD196C" w:rsidRDefault="00BD196C" w:rsidP="004030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C" w:rsidRDefault="00BD196C" w:rsidP="004030F3"/>
        </w:tc>
      </w:tr>
    </w:tbl>
    <w:p w:rsidR="00BD196C" w:rsidRDefault="00BD196C" w:rsidP="00BD196C"/>
    <w:p w:rsidR="00BD196C" w:rsidRDefault="00BD196C" w:rsidP="00BD196C"/>
    <w:p w:rsidR="000C11BC" w:rsidRDefault="000C11BC"/>
    <w:sectPr w:rsidR="000C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6C" w:rsidRDefault="00BD196C" w:rsidP="00BD196C">
      <w:r>
        <w:separator/>
      </w:r>
    </w:p>
  </w:endnote>
  <w:endnote w:type="continuationSeparator" w:id="0">
    <w:p w:rsidR="00BD196C" w:rsidRDefault="00BD196C" w:rsidP="00BD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C" w:rsidRDefault="00BD19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99" w:rsidRDefault="00BD196C">
    <w:pPr>
      <w:pStyle w:val="Voettekst"/>
      <w:rPr>
        <w:sz w:val="16"/>
        <w:szCs w:val="16"/>
        <w:lang w:val="fr-FR"/>
      </w:rPr>
    </w:pPr>
    <w:proofErr w:type="spellStart"/>
    <w:r>
      <w:rPr>
        <w:sz w:val="16"/>
        <w:szCs w:val="16"/>
        <w:lang w:val="fr-FR"/>
      </w:rPr>
      <w:t>Versie</w:t>
    </w:r>
    <w:proofErr w:type="spellEnd"/>
    <w:r>
      <w:rPr>
        <w:sz w:val="16"/>
        <w:szCs w:val="16"/>
        <w:lang w:val="fr-FR"/>
      </w:rPr>
      <w:t>: 1.0</w:t>
    </w:r>
  </w:p>
  <w:p w:rsidR="00785E99" w:rsidRDefault="00BD196C">
    <w:pPr>
      <w:pStyle w:val="Voettekst"/>
      <w:rPr>
        <w:sz w:val="16"/>
        <w:szCs w:val="16"/>
        <w:lang w:val="fr-FR"/>
      </w:rPr>
    </w:pPr>
    <w:proofErr w:type="spellStart"/>
    <w:r>
      <w:rPr>
        <w:sz w:val="16"/>
        <w:szCs w:val="16"/>
        <w:lang w:val="fr-FR"/>
      </w:rPr>
      <w:t>Revisiedatum</w:t>
    </w:r>
    <w:proofErr w:type="spellEnd"/>
    <w:r>
      <w:rPr>
        <w:sz w:val="16"/>
        <w:szCs w:val="16"/>
        <w:lang w:val="fr-FR"/>
      </w:rPr>
      <w:t>: 01-10-2018</w:t>
    </w:r>
  </w:p>
  <w:p w:rsidR="00785E99" w:rsidRDefault="00785E99">
    <w:pPr>
      <w:pStyle w:val="Voettekst"/>
      <w:rPr>
        <w:sz w:val="16"/>
        <w:szCs w:val="16"/>
        <w:lang w:val="fr-FR"/>
      </w:rPr>
    </w:pPr>
  </w:p>
  <w:p w:rsidR="00785E99" w:rsidRDefault="00785E99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85E99"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  <w:lang w:val="fr-FR"/>
            </w:rPr>
          </w:pPr>
          <w:proofErr w:type="spellStart"/>
          <w:r>
            <w:rPr>
              <w:sz w:val="16"/>
              <w:szCs w:val="16"/>
              <w:lang w:val="fr-FR"/>
            </w:rPr>
            <w:t>Autorisatie</w:t>
          </w:r>
          <w:proofErr w:type="spellEnd"/>
          <w:r>
            <w:rPr>
              <w:sz w:val="16"/>
              <w:szCs w:val="16"/>
              <w:lang w:val="fr-FR"/>
            </w:rPr>
            <w:t>: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>Arts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Apotheker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Onc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verpl</w:t>
          </w:r>
          <w:proofErr w:type="spellEnd"/>
          <w:r>
            <w:rPr>
              <w:sz w:val="16"/>
              <w:szCs w:val="16"/>
            </w:rPr>
            <w:t>.</w:t>
          </w:r>
        </w:p>
      </w:tc>
    </w:tr>
    <w:tr w:rsidR="00785E99"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Paraaf: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DS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725A7D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MS</w:t>
          </w:r>
          <w:bookmarkStart w:id="0" w:name="_GoBack"/>
          <w:bookmarkEnd w:id="0"/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E99" w:rsidRDefault="00BD196C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CG</w:t>
          </w:r>
        </w:p>
      </w:tc>
    </w:tr>
  </w:tbl>
  <w:p w:rsidR="00785E99" w:rsidRDefault="00785E99">
    <w:pPr>
      <w:pStyle w:val="Voetteks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C" w:rsidRDefault="00BD19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6C" w:rsidRDefault="00BD196C" w:rsidP="00BD196C">
      <w:r>
        <w:separator/>
      </w:r>
    </w:p>
  </w:footnote>
  <w:footnote w:type="continuationSeparator" w:id="0">
    <w:p w:rsidR="00BD196C" w:rsidRDefault="00BD196C" w:rsidP="00BD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C" w:rsidRDefault="00BD19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C" w:rsidRDefault="00BD196C" w:rsidP="00BD196C">
    <w:pPr>
      <w:pStyle w:val="Koptekst"/>
    </w:pPr>
    <w:r>
      <w:t xml:space="preserve">AANVRAAGFORMULIER CYTOSTATICA </w:t>
    </w:r>
    <w:r>
      <w:tab/>
    </w:r>
    <w:r>
      <w:tab/>
    </w:r>
  </w:p>
  <w:p w:rsidR="00BD196C" w:rsidRDefault="00BD196C">
    <w:pPr>
      <w:pStyle w:val="Koptekst"/>
    </w:pPr>
  </w:p>
  <w:p w:rsidR="00785E99" w:rsidRDefault="00785E9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C" w:rsidRDefault="00BD19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6C"/>
    <w:rsid w:val="000C11BC"/>
    <w:rsid w:val="00725A7D"/>
    <w:rsid w:val="00785E99"/>
    <w:rsid w:val="00B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D196C"/>
    <w:pPr>
      <w:keepNext/>
      <w:outlineLvl w:val="0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BD196C"/>
    <w:pPr>
      <w:keepNext/>
      <w:spacing w:before="40"/>
      <w:jc w:val="right"/>
      <w:outlineLvl w:val="2"/>
    </w:pPr>
    <w:rPr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196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D196C"/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D19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196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BD19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BD196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1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96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D196C"/>
    <w:pPr>
      <w:keepNext/>
      <w:outlineLvl w:val="0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BD196C"/>
    <w:pPr>
      <w:keepNext/>
      <w:spacing w:before="40"/>
      <w:jc w:val="right"/>
      <w:outlineLvl w:val="2"/>
    </w:pPr>
    <w:rPr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196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D196C"/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BD19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196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BD19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BD196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19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96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2</cp:revision>
  <cp:lastPrinted>2016-10-10T14:00:00Z</cp:lastPrinted>
  <dcterms:created xsi:type="dcterms:W3CDTF">2016-10-10T13:55:00Z</dcterms:created>
  <dcterms:modified xsi:type="dcterms:W3CDTF">2016-10-10T14:05:00Z</dcterms:modified>
</cp:coreProperties>
</file>