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CB1" w:rsidRDefault="009A2CB1" w:rsidP="008266A6">
      <w:pPr>
        <w:rPr>
          <w:b/>
        </w:rPr>
      </w:pPr>
    </w:p>
    <w:p w:rsidR="007203A8" w:rsidRPr="006F4A37" w:rsidRDefault="006F4A37" w:rsidP="006F4A37">
      <w:pPr>
        <w:jc w:val="center"/>
        <w:rPr>
          <w:b/>
          <w:sz w:val="28"/>
          <w:szCs w:val="28"/>
        </w:rPr>
      </w:pPr>
      <w:r w:rsidRPr="006F4A37">
        <w:rPr>
          <w:b/>
          <w:sz w:val="28"/>
          <w:szCs w:val="28"/>
        </w:rPr>
        <w:t xml:space="preserve">Dringend advies ten aanzien van </w:t>
      </w:r>
      <w:r w:rsidR="0069663B" w:rsidRPr="006F4A37">
        <w:rPr>
          <w:b/>
          <w:sz w:val="28"/>
          <w:szCs w:val="28"/>
        </w:rPr>
        <w:t>NR/</w:t>
      </w:r>
      <w:r w:rsidR="00751FE9" w:rsidRPr="006F4A37">
        <w:rPr>
          <w:b/>
          <w:sz w:val="28"/>
          <w:szCs w:val="28"/>
        </w:rPr>
        <w:t>geen IC</w:t>
      </w:r>
      <w:r w:rsidR="009477FF" w:rsidRPr="006F4A37">
        <w:rPr>
          <w:b/>
          <w:sz w:val="28"/>
          <w:szCs w:val="28"/>
        </w:rPr>
        <w:t>-beleid bij</w:t>
      </w:r>
      <w:r w:rsidR="0069663B" w:rsidRPr="006F4A37">
        <w:rPr>
          <w:b/>
          <w:sz w:val="28"/>
          <w:szCs w:val="28"/>
        </w:rPr>
        <w:t xml:space="preserve"> </w:t>
      </w:r>
      <w:r w:rsidR="009477FF" w:rsidRPr="006F4A37">
        <w:rPr>
          <w:b/>
          <w:sz w:val="28"/>
          <w:szCs w:val="28"/>
        </w:rPr>
        <w:t xml:space="preserve">patiënten </w:t>
      </w:r>
      <w:r w:rsidR="00BC45AF" w:rsidRPr="006F4A37">
        <w:rPr>
          <w:b/>
          <w:sz w:val="28"/>
          <w:szCs w:val="28"/>
        </w:rPr>
        <w:t>met ernstig onderliggend lijden</w:t>
      </w:r>
    </w:p>
    <w:p w:rsidR="003A2309" w:rsidRPr="006F4A37" w:rsidRDefault="003A2309" w:rsidP="003A2309">
      <w:pPr>
        <w:jc w:val="center"/>
        <w:rPr>
          <w:b/>
          <w:sz w:val="28"/>
          <w:szCs w:val="28"/>
        </w:rPr>
      </w:pPr>
    </w:p>
    <w:p w:rsidR="009477FF" w:rsidRDefault="009477FF" w:rsidP="00621AA6">
      <w:r>
        <w:tab/>
      </w:r>
      <w:r>
        <w:tab/>
      </w:r>
      <w:r>
        <w:tab/>
        <w:t>Verantwoordelijke: Lia van Zuylen</w:t>
      </w:r>
      <w:r w:rsidR="00CB7908">
        <w:t>/Monique Steegers/Mark</w:t>
      </w:r>
      <w:r w:rsidR="006F4A37">
        <w:t>us Hollmann</w:t>
      </w:r>
    </w:p>
    <w:p w:rsidR="009477FF" w:rsidRPr="009477FF" w:rsidRDefault="009477FF" w:rsidP="00621AA6">
      <w:r>
        <w:tab/>
      </w:r>
      <w:r>
        <w:tab/>
      </w:r>
      <w:r>
        <w:tab/>
      </w:r>
      <w:r>
        <w:tab/>
      </w:r>
      <w:r>
        <w:tab/>
      </w:r>
      <w:r>
        <w:tab/>
      </w:r>
      <w:r w:rsidR="003A2309">
        <w:tab/>
      </w:r>
      <w:r w:rsidR="003A2309">
        <w:tab/>
      </w:r>
    </w:p>
    <w:p w:rsidR="009477FF" w:rsidRDefault="009477FF" w:rsidP="00621AA6">
      <w:pPr>
        <w:rPr>
          <w:b/>
          <w:sz w:val="28"/>
          <w:szCs w:val="28"/>
        </w:rPr>
      </w:pPr>
    </w:p>
    <w:p w:rsidR="009477FF" w:rsidRPr="00BC45AF" w:rsidRDefault="009477FF" w:rsidP="00621AA6">
      <w:pPr>
        <w:rPr>
          <w:b/>
          <w:u w:val="single"/>
        </w:rPr>
      </w:pPr>
      <w:r w:rsidRPr="003A2309">
        <w:t>In het kader van zinvolle medische zorg is het van belang tijdig te spreken met iedere patiënt en zijn of haar naasten over het beleid met betrekking tot reanimatie en</w:t>
      </w:r>
      <w:r w:rsidR="00751FE9" w:rsidRPr="003A2309">
        <w:t xml:space="preserve"> IC</w:t>
      </w:r>
      <w:r w:rsidRPr="003A2309">
        <w:t>-opname. Om te zorgen dat patië</w:t>
      </w:r>
      <w:r w:rsidR="00BC45AF">
        <w:t xml:space="preserve">nten met ernstig onderliggend lijden (bv gemetastaseerde maligniteit, ernstige COPD of hartfalen)  </w:t>
      </w:r>
      <w:r w:rsidRPr="003A2309">
        <w:t xml:space="preserve">goede zorg krijgen ook in geval van acute verslechtering (nu bv door infectie met het coronavirus) en om te voorkomen dat zij in afzondering moeten sterven is het </w:t>
      </w:r>
      <w:r w:rsidRPr="00BC45AF">
        <w:rPr>
          <w:b/>
          <w:u w:val="single"/>
        </w:rPr>
        <w:t xml:space="preserve">belangrijk dit beleid </w:t>
      </w:r>
      <w:r w:rsidR="0035129B" w:rsidRPr="00BC45AF">
        <w:rPr>
          <w:b/>
          <w:u w:val="single"/>
        </w:rPr>
        <w:t xml:space="preserve">op korte termijn </w:t>
      </w:r>
      <w:r w:rsidRPr="00BC45AF">
        <w:rPr>
          <w:b/>
          <w:u w:val="single"/>
        </w:rPr>
        <w:t xml:space="preserve">bij iedere patiënt vast te leggen.  </w:t>
      </w:r>
    </w:p>
    <w:p w:rsidR="0035129B" w:rsidRPr="003A2309" w:rsidRDefault="0035129B" w:rsidP="00621AA6"/>
    <w:p w:rsidR="009477FF" w:rsidRPr="003A2309" w:rsidRDefault="00BC45AF" w:rsidP="00621AA6">
      <w:r>
        <w:t xml:space="preserve">Het volgende wordt </w:t>
      </w:r>
      <w:r w:rsidR="00751FE9" w:rsidRPr="003A2309">
        <w:t>dringend geadviseerd:</w:t>
      </w:r>
    </w:p>
    <w:p w:rsidR="00763272" w:rsidRDefault="00C51359" w:rsidP="00C51359">
      <w:r>
        <w:rPr>
          <w:b/>
          <w:sz w:val="28"/>
          <w:szCs w:val="28"/>
          <w:u w:val="single"/>
        </w:rPr>
        <w:t xml:space="preserve">NR en géén IC-opname:  </w:t>
      </w:r>
      <w:r>
        <w:rPr>
          <w:sz w:val="28"/>
          <w:szCs w:val="28"/>
          <w:u w:val="single"/>
        </w:rPr>
        <w:t>v</w:t>
      </w:r>
      <w:r w:rsidR="009221A9">
        <w:t>oor patiënten</w:t>
      </w:r>
      <w:r w:rsidR="00763272">
        <w:t xml:space="preserve"> met </w:t>
      </w:r>
      <w:r w:rsidR="00BC45AF">
        <w:t xml:space="preserve">een ernstig onderliggend lijden </w:t>
      </w:r>
      <w:r w:rsidR="00763272" w:rsidRPr="00C51359">
        <w:rPr>
          <w:i/>
        </w:rPr>
        <w:t>EN</w:t>
      </w:r>
      <w:r w:rsidR="00BC45AF" w:rsidRPr="00C51359">
        <w:rPr>
          <w:i/>
        </w:rPr>
        <w:t>/OF</w:t>
      </w:r>
      <w:r w:rsidR="00763272" w:rsidRPr="003A2309">
        <w:t xml:space="preserve"> één van onderstaande criteria aanwezig:</w:t>
      </w:r>
    </w:p>
    <w:p w:rsidR="00C51359" w:rsidRDefault="00C51359" w:rsidP="00C51359"/>
    <w:p w:rsidR="00763272" w:rsidRDefault="00763272" w:rsidP="00763272">
      <w:pPr>
        <w:pStyle w:val="Lijstalinea"/>
        <w:numPr>
          <w:ilvl w:val="1"/>
          <w:numId w:val="11"/>
        </w:numPr>
      </w:pPr>
      <w:r w:rsidRPr="003A2309">
        <w:t>levensverwachting &lt; 1 jaar</w:t>
      </w:r>
    </w:p>
    <w:p w:rsidR="00BC45AF" w:rsidRDefault="00C51359" w:rsidP="00BC45AF">
      <w:pPr>
        <w:pStyle w:val="Lijstalinea"/>
        <w:numPr>
          <w:ilvl w:val="1"/>
          <w:numId w:val="11"/>
        </w:numPr>
      </w:pPr>
      <w:r>
        <w:t>f</w:t>
      </w:r>
      <w:r w:rsidR="00BC45AF">
        <w:t>railty is ≥5 volgens de hieronder bijgevoegde classificatie</w:t>
      </w:r>
    </w:p>
    <w:p w:rsidR="00BC45AF" w:rsidRDefault="00BC45AF" w:rsidP="00BC45AF"/>
    <w:p w:rsidR="00BC45AF" w:rsidRPr="003A2309" w:rsidRDefault="00BC45AF" w:rsidP="00BC45AF"/>
    <w:tbl>
      <w:tblPr>
        <w:tblW w:w="99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2163"/>
        <w:gridCol w:w="4337"/>
        <w:gridCol w:w="2367"/>
      </w:tblGrid>
      <w:tr w:rsidR="00BC45AF" w:rsidTr="00C51359">
        <w:trPr>
          <w:trHeight w:val="240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AF" w:rsidRDefault="00BC45AF"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AF" w:rsidRDefault="00BC45AF">
            <w:r>
              <w:rPr>
                <w:b/>
                <w:bCs/>
                <w:sz w:val="18"/>
                <w:szCs w:val="18"/>
              </w:rPr>
              <w:t>Classificatie</w:t>
            </w:r>
          </w:p>
        </w:tc>
        <w:tc>
          <w:tcPr>
            <w:tcW w:w="43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AF" w:rsidRDefault="00BC45AF">
            <w:r>
              <w:rPr>
                <w:b/>
                <w:bCs/>
                <w:sz w:val="18"/>
                <w:szCs w:val="18"/>
              </w:rPr>
              <w:t>Omschrijving</w:t>
            </w:r>
          </w:p>
        </w:tc>
        <w:tc>
          <w:tcPr>
            <w:tcW w:w="23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AF" w:rsidRDefault="00BC45AF">
            <w:r>
              <w:rPr>
                <w:b/>
                <w:bCs/>
                <w:sz w:val="18"/>
                <w:szCs w:val="18"/>
              </w:rPr>
              <w:t>Criterium</w:t>
            </w:r>
          </w:p>
        </w:tc>
      </w:tr>
      <w:tr w:rsidR="00BC45AF" w:rsidTr="00C51359">
        <w:trPr>
          <w:trHeight w:val="840"/>
        </w:trPr>
        <w:tc>
          <w:tcPr>
            <w:tcW w:w="1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EA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AF" w:rsidRDefault="00BC45AF">
            <w:r>
              <w:rPr>
                <w:b/>
                <w:bCs/>
                <w:sz w:val="18"/>
                <w:szCs w:val="18"/>
              </w:rPr>
              <w:t>1 t/m 4</w:t>
            </w:r>
          </w:p>
          <w:p w:rsidR="00BC45AF" w:rsidRDefault="00BC45AF">
            <w:r>
              <w:rPr>
                <w:b/>
                <w:bCs/>
                <w:sz w:val="18"/>
                <w:szCs w:val="18"/>
              </w:rPr>
              <w:t> </w:t>
            </w:r>
          </w:p>
          <w:p w:rsidR="00BC45AF" w:rsidRDefault="00BC45AF">
            <w:r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EA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AF" w:rsidRDefault="00BC45AF">
            <w:r>
              <w:rPr>
                <w:sz w:val="18"/>
                <w:szCs w:val="18"/>
              </w:rPr>
              <w:t>Klinisch fit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EA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AF" w:rsidRPr="00BC45AF" w:rsidRDefault="00BC45AF">
            <w:pPr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Exercise regularly.  No active disease symptoms Independent off others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EA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AF" w:rsidRDefault="00BC45AF">
            <w:r>
              <w:rPr>
                <w:sz w:val="18"/>
                <w:szCs w:val="18"/>
              </w:rPr>
              <w:t>In dagelijks leven geen enkele hulp nodig (professioneel of mantelzorg)</w:t>
            </w:r>
          </w:p>
        </w:tc>
      </w:tr>
      <w:tr w:rsidR="00BC45AF" w:rsidTr="00C51359">
        <w:trPr>
          <w:trHeight w:val="682"/>
        </w:trPr>
        <w:tc>
          <w:tcPr>
            <w:tcW w:w="1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B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AF" w:rsidRDefault="00BC45AF">
            <w:r>
              <w:rPr>
                <w:b/>
                <w:bCs/>
                <w:sz w:val="18"/>
                <w:szCs w:val="18"/>
                <w:lang w:val="en-US"/>
              </w:rPr>
              <w:t>5—Twijfel IC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4B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AF" w:rsidRDefault="00BC45AF">
            <w:r>
              <w:rPr>
                <w:sz w:val="18"/>
                <w:szCs w:val="18"/>
                <w:lang w:val="en-US"/>
              </w:rPr>
              <w:t>Mildly frail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4B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AF" w:rsidRPr="00BC45AF" w:rsidRDefault="00BC45AF">
            <w:pPr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Needs help in in shopping, cooking, walking outside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4B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AF" w:rsidRDefault="00BC45AF">
            <w:r>
              <w:rPr>
                <w:sz w:val="18"/>
                <w:szCs w:val="18"/>
              </w:rPr>
              <w:t>Doet wassen en aankleden nog zelfstandig</w:t>
            </w:r>
          </w:p>
        </w:tc>
      </w:tr>
      <w:tr w:rsidR="00BC45AF" w:rsidTr="00C51359">
        <w:trPr>
          <w:trHeight w:val="1025"/>
        </w:trPr>
        <w:tc>
          <w:tcPr>
            <w:tcW w:w="1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AB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AF" w:rsidRDefault="00BC45AF">
            <w:r>
              <w:rPr>
                <w:b/>
                <w:bCs/>
                <w:sz w:val="18"/>
                <w:szCs w:val="18"/>
                <w:lang w:val="en-US"/>
              </w:rPr>
              <w:t>6 t/m 8</w:t>
            </w:r>
          </w:p>
          <w:p w:rsidR="00BC45AF" w:rsidRDefault="00BC45AF">
            <w:r>
              <w:rPr>
                <w:b/>
                <w:bCs/>
                <w:sz w:val="18"/>
                <w:szCs w:val="18"/>
                <w:lang w:val="en-US"/>
              </w:rPr>
              <w:t>Geen IC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BAB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AF" w:rsidRDefault="00BC45AF">
            <w:r>
              <w:rPr>
                <w:sz w:val="18"/>
                <w:szCs w:val="18"/>
                <w:lang w:val="en-US"/>
              </w:rPr>
              <w:t>Frail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BAB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AF" w:rsidRPr="00BC45AF" w:rsidRDefault="00BC45AF">
            <w:pPr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Dependent for personal care. Help with all outside activities and with keeping the house.</w:t>
            </w:r>
          </w:p>
          <w:p w:rsidR="00BC45AF" w:rsidRPr="00BC45AF" w:rsidRDefault="00BC45AF">
            <w:pPr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 </w:t>
            </w:r>
          </w:p>
          <w:p w:rsidR="00BC45AF" w:rsidRPr="00BC45AF" w:rsidRDefault="00BC45AF">
            <w:pPr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BAB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AF" w:rsidRDefault="00BC45AF">
            <w:r>
              <w:rPr>
                <w:sz w:val="18"/>
                <w:szCs w:val="18"/>
              </w:rPr>
              <w:t xml:space="preserve">Hulp nodig bij wassen en aankleden. </w:t>
            </w:r>
          </w:p>
        </w:tc>
      </w:tr>
      <w:tr w:rsidR="00BC45AF" w:rsidRPr="00BC45AF" w:rsidTr="00C51359">
        <w:trPr>
          <w:trHeight w:val="619"/>
        </w:trPr>
        <w:tc>
          <w:tcPr>
            <w:tcW w:w="1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AB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AF" w:rsidRDefault="00BC45AF">
            <w:r>
              <w:rPr>
                <w:b/>
                <w:bCs/>
                <w:sz w:val="18"/>
                <w:szCs w:val="18"/>
              </w:rPr>
              <w:t>9—Geen IC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BAB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AF" w:rsidRDefault="00BC45AF">
            <w:r>
              <w:rPr>
                <w:sz w:val="18"/>
                <w:szCs w:val="18"/>
              </w:rPr>
              <w:t>Terminally ill</w:t>
            </w:r>
          </w:p>
          <w:p w:rsidR="00BC45AF" w:rsidRDefault="00BC45AF">
            <w:r>
              <w:rPr>
                <w:sz w:val="18"/>
                <w:szCs w:val="18"/>
              </w:rPr>
              <w:t> </w:t>
            </w:r>
          </w:p>
          <w:p w:rsidR="00BC45AF" w:rsidRDefault="00BC45AF">
            <w:r>
              <w:rPr>
                <w:sz w:val="18"/>
                <w:szCs w:val="18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BAB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AF" w:rsidRPr="00BC45AF" w:rsidRDefault="00BC45AF">
            <w:pPr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Terminally ill, life expectancy &lt; 6 months, otherwise not evidently frail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BAB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5AF" w:rsidRPr="00BC45AF" w:rsidRDefault="00BC45AF">
            <w:pPr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</w:tbl>
    <w:p w:rsidR="00BC45AF" w:rsidRPr="00BC45AF" w:rsidRDefault="00BC45AF" w:rsidP="00BC45AF">
      <w:pPr>
        <w:rPr>
          <w:lang w:val="en-US"/>
        </w:rPr>
      </w:pPr>
    </w:p>
    <w:p w:rsidR="00C51359" w:rsidRDefault="00C51359" w:rsidP="00BC45AF">
      <w:pPr>
        <w:pStyle w:val="Lijstalinea"/>
        <w:rPr>
          <w:b/>
          <w:sz w:val="28"/>
          <w:szCs w:val="28"/>
          <w:u w:val="single"/>
        </w:rPr>
      </w:pPr>
    </w:p>
    <w:p w:rsidR="00C51359" w:rsidRDefault="00C51359" w:rsidP="00BC45AF">
      <w:pPr>
        <w:pStyle w:val="Lijstalinea"/>
        <w:rPr>
          <w:b/>
          <w:sz w:val="28"/>
          <w:szCs w:val="28"/>
          <w:u w:val="single"/>
        </w:rPr>
      </w:pPr>
    </w:p>
    <w:p w:rsidR="00763272" w:rsidRDefault="00763272" w:rsidP="00C51359">
      <w:r>
        <w:t xml:space="preserve">Informeer </w:t>
      </w:r>
      <w:r w:rsidR="009221A9">
        <w:t>patiënten</w:t>
      </w:r>
      <w:r>
        <w:t xml:space="preserve"> en naasten hierover b</w:t>
      </w:r>
      <w:r w:rsidRPr="003A2309">
        <w:t>ij het eerstvolgende geplande contact op poli</w:t>
      </w:r>
      <w:r>
        <w:t>kliniek</w:t>
      </w:r>
      <w:r w:rsidRPr="003A2309">
        <w:t xml:space="preserve"> of telefonisch</w:t>
      </w:r>
      <w:r>
        <w:t>e contact.</w:t>
      </w:r>
    </w:p>
    <w:p w:rsidR="00C51359" w:rsidRDefault="00C51359" w:rsidP="00C51359"/>
    <w:p w:rsidR="00763272" w:rsidRPr="00C51359" w:rsidRDefault="00763272" w:rsidP="00C51359">
      <w:pPr>
        <w:rPr>
          <w:b/>
        </w:rPr>
      </w:pPr>
      <w:r w:rsidRPr="00C51359">
        <w:rPr>
          <w:b/>
        </w:rPr>
        <w:t>Leg vast dat dit is besproken</w:t>
      </w:r>
      <w:r w:rsidR="009221A9" w:rsidRPr="00C51359">
        <w:rPr>
          <w:b/>
        </w:rPr>
        <w:t xml:space="preserve"> zowel in notitie als in bovenbalk (</w:t>
      </w:r>
      <w:r w:rsidR="00C51359" w:rsidRPr="00C51359">
        <w:rPr>
          <w:b/>
        </w:rPr>
        <w:t xml:space="preserve">EPIC </w:t>
      </w:r>
      <w:r w:rsidR="009221A9" w:rsidRPr="00C51359">
        <w:rPr>
          <w:b/>
        </w:rPr>
        <w:t>order beperkt beleid)</w:t>
      </w:r>
      <w:r w:rsidR="00C51359">
        <w:rPr>
          <w:b/>
        </w:rPr>
        <w:t>, communiceer dit met de huisarts (brief/telefonisch).</w:t>
      </w:r>
    </w:p>
    <w:p w:rsidR="00BC45AF" w:rsidRDefault="00BC45AF" w:rsidP="009221A9">
      <w:pPr>
        <w:pStyle w:val="Lijstalinea"/>
      </w:pPr>
    </w:p>
    <w:p w:rsidR="002E38AD" w:rsidRDefault="00641E9D" w:rsidP="003A2309">
      <w:r>
        <w:t xml:space="preserve">Het is belangrijk </w:t>
      </w:r>
      <w:r w:rsidR="00751FE9" w:rsidRPr="003A2309">
        <w:t xml:space="preserve">voor ogen te houden dat </w:t>
      </w:r>
      <w:r w:rsidR="00AA2B57" w:rsidRPr="003A2309">
        <w:t>dit beleid in principe niet anders</w:t>
      </w:r>
      <w:r>
        <w:t xml:space="preserve"> is</w:t>
      </w:r>
      <w:r w:rsidR="00AA2B57" w:rsidRPr="003A2309">
        <w:t xml:space="preserve"> dan in tijden zonder crisis en past bij zinvolle medische zorg.</w:t>
      </w:r>
      <w:r w:rsidR="003A2309" w:rsidRPr="003A2309">
        <w:t xml:space="preserve"> </w:t>
      </w:r>
      <w:r>
        <w:t xml:space="preserve">Er is echter geen </w:t>
      </w:r>
      <w:r w:rsidR="003A2309" w:rsidRPr="003A2309">
        <w:t>vrijblijvendheid</w:t>
      </w:r>
      <w:r>
        <w:t xml:space="preserve"> meer</w:t>
      </w:r>
      <w:r w:rsidR="003A2309" w:rsidRPr="003A2309">
        <w:t xml:space="preserve"> (voor arts en patiënt). Er moet worden voorkomen dat op </w:t>
      </w:r>
      <w:r w:rsidR="00AA2B57" w:rsidRPr="003A2309">
        <w:t xml:space="preserve">de SEH </w:t>
      </w:r>
      <w:r w:rsidR="00C51359">
        <w:t xml:space="preserve">of in het ziekenhuis </w:t>
      </w:r>
      <w:r w:rsidR="00AA2B57" w:rsidRPr="003A2309">
        <w:t>dergelijke beslissingen moeten worden</w:t>
      </w:r>
      <w:r w:rsidR="00C51359">
        <w:t xml:space="preserve"> </w:t>
      </w:r>
      <w:r w:rsidR="00C51359" w:rsidRPr="003A2309">
        <w:t>genomen</w:t>
      </w:r>
      <w:r w:rsidR="00AA2B57" w:rsidRPr="003A2309">
        <w:t>.</w:t>
      </w:r>
    </w:p>
    <w:p w:rsidR="00C51359" w:rsidRDefault="00C5135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51359" w:rsidRPr="00641E9D" w:rsidRDefault="00C51359" w:rsidP="00C51359">
      <w:pPr>
        <w:rPr>
          <w:b/>
          <w:sz w:val="24"/>
          <w:szCs w:val="24"/>
        </w:rPr>
      </w:pPr>
      <w:r w:rsidRPr="00641E9D">
        <w:rPr>
          <w:b/>
          <w:sz w:val="24"/>
          <w:szCs w:val="24"/>
        </w:rPr>
        <w:t>Tips voor het gesprek</w:t>
      </w:r>
    </w:p>
    <w:p w:rsidR="00C51359" w:rsidRDefault="00C51359" w:rsidP="003A2309"/>
    <w:p w:rsidR="009221A9" w:rsidRPr="003A2309" w:rsidRDefault="009221A9" w:rsidP="003A2309">
      <w:r>
        <w:t>Vaak hebben patiënten er zelf ook al over nagedacht (zeker</w:t>
      </w:r>
      <w:r w:rsidR="00C51359">
        <w:t xml:space="preserve"> nu) en vinden ze het prettig</w:t>
      </w:r>
      <w:r>
        <w:t xml:space="preserve"> met hun arts </w:t>
      </w:r>
      <w:r w:rsidR="00C51359">
        <w:t>er</w:t>
      </w:r>
      <w:r>
        <w:t>over te praten.</w:t>
      </w:r>
    </w:p>
    <w:p w:rsidR="009A2CB1" w:rsidRPr="003A2309" w:rsidRDefault="009A2CB1" w:rsidP="00621AA6"/>
    <w:p w:rsidR="0069663B" w:rsidRDefault="0069663B" w:rsidP="00621AA6">
      <w:r w:rsidRPr="0069663B">
        <w:rPr>
          <w:i/>
        </w:rPr>
        <w:t>Doel van het gesprek:</w:t>
      </w:r>
      <w:r>
        <w:t xml:space="preserve"> patiënt en naasten zijn op de hoogte van het NR/geen ICU-beleid en begrijpen de reden voor dit beleid (wat nog iets anders is dan dat er begrip voor is).</w:t>
      </w:r>
    </w:p>
    <w:p w:rsidR="0069663B" w:rsidRDefault="0069663B" w:rsidP="00621AA6"/>
    <w:p w:rsidR="006B0633" w:rsidRDefault="006B0633" w:rsidP="006B0633">
      <w:pPr>
        <w:pStyle w:val="Lijstalinea"/>
        <w:numPr>
          <w:ilvl w:val="0"/>
          <w:numId w:val="12"/>
        </w:numPr>
      </w:pPr>
      <w:r>
        <w:t>Agendeer het onderwerp: Ik wil het met u gaan hebben over wat we gaan doen in het onverhoopte geval dat u</w:t>
      </w:r>
      <w:r w:rsidR="00BC6009">
        <w:t>w situatie</w:t>
      </w:r>
      <w:r w:rsidR="009221A9">
        <w:t xml:space="preserve"> ernstig verslechtert</w:t>
      </w:r>
      <w:r w:rsidR="0069663B">
        <w:t>.</w:t>
      </w:r>
    </w:p>
    <w:p w:rsidR="0069663B" w:rsidRDefault="00BD7BE0" w:rsidP="0069663B">
      <w:pPr>
        <w:pStyle w:val="Lijstalinea"/>
        <w:numPr>
          <w:ilvl w:val="0"/>
          <w:numId w:val="12"/>
        </w:numPr>
      </w:pPr>
      <w:r>
        <w:t>Vergewis je ervan dat patiënt niet alleen is als het gesprek telefonisch gevoerd moet worden. In geval patiënt alleen is</w:t>
      </w:r>
      <w:r w:rsidR="00BD6D04">
        <w:t>,</w:t>
      </w:r>
      <w:r>
        <w:t xml:space="preserve"> bekijk of het mogelijk is op een ander moment terug te bellen als wel iemand aanwezig kan zijn.</w:t>
      </w:r>
    </w:p>
    <w:p w:rsidR="006B0633" w:rsidRDefault="006B0633" w:rsidP="0069663B">
      <w:pPr>
        <w:pStyle w:val="Lijstalinea"/>
        <w:numPr>
          <w:ilvl w:val="0"/>
          <w:numId w:val="12"/>
        </w:numPr>
      </w:pPr>
      <w:r>
        <w:t xml:space="preserve">Presenteer het als standaardbeleid </w:t>
      </w:r>
      <w:r w:rsidR="00BD6D04">
        <w:t>(</w:t>
      </w:r>
      <w:r>
        <w:t>wat het ook is!</w:t>
      </w:r>
      <w:r w:rsidR="00BD6D04">
        <w:t>).</w:t>
      </w:r>
      <w:r>
        <w:t xml:space="preserve"> De crisis door COVID-19 maakt alleen dat er geen tijd meer is  ‘een geschikt moment’ af te wachten</w:t>
      </w:r>
      <w:r w:rsidR="009221A9">
        <w:t>.</w:t>
      </w:r>
    </w:p>
    <w:p w:rsidR="00AA0A0D" w:rsidRDefault="00AA0A0D" w:rsidP="00AA0A0D">
      <w:pPr>
        <w:pStyle w:val="Lijstalinea"/>
        <w:numPr>
          <w:ilvl w:val="0"/>
          <w:numId w:val="12"/>
        </w:numPr>
      </w:pPr>
      <w:r>
        <w:t>Leg uit dat de nadelen van vergaande behandeling als reanimeren en opname op ICU groter zijn dan de te verwachten voordelen.</w:t>
      </w:r>
    </w:p>
    <w:p w:rsidR="006B0633" w:rsidRDefault="006B0633" w:rsidP="006B0633">
      <w:pPr>
        <w:pStyle w:val="Lijstalinea"/>
        <w:numPr>
          <w:ilvl w:val="0"/>
          <w:numId w:val="12"/>
        </w:numPr>
      </w:pPr>
      <w:r>
        <w:t xml:space="preserve">Soms zijn mensen bang voor de dood, maar het komt ook geregeld voor dat mensen bang zijn voor wat er </w:t>
      </w:r>
      <w:r w:rsidRPr="00BD7BE0">
        <w:rPr>
          <w:i/>
        </w:rPr>
        <w:t>daarvoor</w:t>
      </w:r>
      <w:r>
        <w:t xml:space="preserve"> kan gebeuren. Het is belangrijk naar de angsten van de patiënt te vragen, lang niet alle patiënten zullen er uit zichzelf over beginnen.</w:t>
      </w:r>
    </w:p>
    <w:p w:rsidR="00BD7BE0" w:rsidRDefault="00AA0A0D" w:rsidP="00306EBA">
      <w:pPr>
        <w:pStyle w:val="Lijstalinea"/>
        <w:numPr>
          <w:ilvl w:val="0"/>
          <w:numId w:val="12"/>
        </w:numPr>
      </w:pPr>
      <w:r>
        <w:t xml:space="preserve">Maak duidelijk dat dit niet betekent dat de patiënt aan haar of zijn lot wordt overgelaten; zinvolle medische zorg wordt </w:t>
      </w:r>
      <w:r w:rsidRPr="0069663B">
        <w:rPr>
          <w:i/>
        </w:rPr>
        <w:t>altijd</w:t>
      </w:r>
      <w:r>
        <w:t xml:space="preserve"> gegeven. </w:t>
      </w:r>
      <w:r w:rsidR="00BD7BE0">
        <w:t>Vermijd daarom de term ‘uitbehandeld’</w:t>
      </w:r>
      <w:r w:rsidR="00BC6009">
        <w:t xml:space="preserve"> of ‘niets doen’</w:t>
      </w:r>
      <w:r w:rsidR="00BD7BE0">
        <w:t>.</w:t>
      </w:r>
    </w:p>
    <w:p w:rsidR="00763272" w:rsidRDefault="00763272" w:rsidP="00306EBA">
      <w:pPr>
        <w:pStyle w:val="Lijstalinea"/>
        <w:numPr>
          <w:ilvl w:val="0"/>
          <w:numId w:val="12"/>
        </w:numPr>
      </w:pPr>
      <w:r>
        <w:t xml:space="preserve">Geef aan welke zorg er nog wel wordt gegeven, indien nodig. </w:t>
      </w:r>
    </w:p>
    <w:p w:rsidR="000377E3" w:rsidRDefault="000377E3" w:rsidP="000377E3">
      <w:pPr>
        <w:pStyle w:val="Lijstalinea"/>
        <w:numPr>
          <w:ilvl w:val="0"/>
          <w:numId w:val="12"/>
        </w:numPr>
      </w:pPr>
      <w:r>
        <w:t>Benoem</w:t>
      </w:r>
      <w:r w:rsidRPr="000377E3">
        <w:t xml:space="preserve"> dat het belangrijk</w:t>
      </w:r>
      <w:r>
        <w:t xml:space="preserve"> is dat het goed is uitgelegd e</w:t>
      </w:r>
      <w:r w:rsidRPr="000377E3">
        <w:t>n vraag de patiënt het vertelde te herhalen.</w:t>
      </w:r>
    </w:p>
    <w:p w:rsidR="0069663B" w:rsidRDefault="0069663B" w:rsidP="00306EBA">
      <w:pPr>
        <w:pStyle w:val="Lijstalinea"/>
        <w:numPr>
          <w:ilvl w:val="0"/>
          <w:numId w:val="12"/>
        </w:numPr>
      </w:pPr>
      <w:r>
        <w:t>Vraag in ieder gesprek, maar zeker indien dit door de omstandigheden telefonisch plaatsvindt en dus de non-verbale signalen niet gezien kunnen worden, naar wat dit bij de patiënt teweeg brengt</w:t>
      </w:r>
      <w:r w:rsidR="009221A9">
        <w:t xml:space="preserve"> </w:t>
      </w:r>
    </w:p>
    <w:p w:rsidR="00AA0A0D" w:rsidRDefault="00AA0A0D" w:rsidP="00AA0A0D">
      <w:pPr>
        <w:pStyle w:val="Lijstalinea"/>
        <w:numPr>
          <w:ilvl w:val="0"/>
          <w:numId w:val="12"/>
        </w:numPr>
      </w:pPr>
      <w:r w:rsidRPr="00AA0A0D">
        <w:t xml:space="preserve">Er is een grote verscheidenheid aan manieren waarop binnen verschillende culturen </w:t>
      </w:r>
      <w:r>
        <w:t xml:space="preserve">en religieuze overtuigingen </w:t>
      </w:r>
      <w:r w:rsidRPr="00AA0A0D">
        <w:t>met het levenseinde wordt omgegaan. Geestelijk verzorgers kunnen hier hulp en ondersteuning bieden.</w:t>
      </w:r>
    </w:p>
    <w:p w:rsidR="00E2506A" w:rsidRDefault="00E2506A" w:rsidP="00E2506A">
      <w:pPr>
        <w:pStyle w:val="Lijstalinea"/>
        <w:numPr>
          <w:ilvl w:val="0"/>
          <w:numId w:val="12"/>
        </w:numPr>
      </w:pPr>
      <w:r>
        <w:t>I</w:t>
      </w:r>
      <w:r w:rsidRPr="00BD7BE0">
        <w:t>nformeer bij het afsluiten van het gesprek of er nog vragen zijn.</w:t>
      </w:r>
    </w:p>
    <w:p w:rsidR="00E2506A" w:rsidRDefault="00E2506A" w:rsidP="00BD7BE0">
      <w:pPr>
        <w:pStyle w:val="Lijstalinea"/>
        <w:numPr>
          <w:ilvl w:val="0"/>
          <w:numId w:val="12"/>
        </w:numPr>
      </w:pPr>
      <w:r>
        <w:t>Informeer de huisarts indien het beleid is aangepast.</w:t>
      </w:r>
    </w:p>
    <w:p w:rsidR="00E2506A" w:rsidRDefault="00E2506A" w:rsidP="00E2506A">
      <w:pPr>
        <w:ind w:left="360"/>
      </w:pPr>
    </w:p>
    <w:p w:rsidR="00C51359" w:rsidRDefault="00E2506A" w:rsidP="00E2506A">
      <w:pPr>
        <w:ind w:left="360"/>
        <w:rPr>
          <w:sz w:val="18"/>
          <w:szCs w:val="18"/>
        </w:rPr>
      </w:pPr>
      <w:r w:rsidRPr="00E2506A">
        <w:rPr>
          <w:sz w:val="18"/>
          <w:szCs w:val="18"/>
        </w:rPr>
        <w:t>Bron</w:t>
      </w:r>
      <w:r w:rsidR="00D17E99">
        <w:rPr>
          <w:sz w:val="18"/>
          <w:szCs w:val="18"/>
        </w:rPr>
        <w:t>nen</w:t>
      </w:r>
      <w:r w:rsidRPr="00E2506A">
        <w:rPr>
          <w:sz w:val="18"/>
          <w:szCs w:val="18"/>
        </w:rPr>
        <w:t xml:space="preserve">: </w:t>
      </w:r>
    </w:p>
    <w:p w:rsidR="00E2506A" w:rsidRPr="00C51359" w:rsidRDefault="00D17E99" w:rsidP="00C51359">
      <w:pPr>
        <w:pStyle w:val="Lijstalinea"/>
        <w:numPr>
          <w:ilvl w:val="0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>F</w:t>
      </w:r>
      <w:r w:rsidR="00E2506A" w:rsidRPr="00C51359">
        <w:rPr>
          <w:sz w:val="18"/>
          <w:szCs w:val="18"/>
        </w:rPr>
        <w:t xml:space="preserve">older Spreken over de laatste fase van het leven. Erasmus MC en KNMG-handreiking Tijdig spreken over het levenseinde </w:t>
      </w:r>
    </w:p>
    <w:p w:rsidR="00C51359" w:rsidRPr="00D17E99" w:rsidRDefault="00C51359" w:rsidP="00C51359">
      <w:pPr>
        <w:pStyle w:val="Lijstalinea"/>
        <w:numPr>
          <w:ilvl w:val="0"/>
          <w:numId w:val="11"/>
        </w:numPr>
        <w:rPr>
          <w:b/>
        </w:rPr>
      </w:pPr>
      <w:r w:rsidRPr="00D17E99">
        <w:rPr>
          <w:sz w:val="18"/>
          <w:szCs w:val="18"/>
        </w:rPr>
        <w:t>Jeroen Bosch ziekenhuis gebaseerd op NVIC-richtlijn Pandemie</w:t>
      </w:r>
    </w:p>
    <w:p w:rsidR="00C51359" w:rsidRPr="00E2506A" w:rsidRDefault="00C51359" w:rsidP="00E2506A">
      <w:pPr>
        <w:ind w:left="360"/>
        <w:rPr>
          <w:sz w:val="18"/>
          <w:szCs w:val="18"/>
        </w:rPr>
      </w:pPr>
    </w:p>
    <w:sectPr w:rsidR="00C51359" w:rsidRPr="00E2506A" w:rsidSect="001812B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C66" w:rsidRDefault="000F0C66" w:rsidP="007203A8">
      <w:r>
        <w:separator/>
      </w:r>
    </w:p>
  </w:endnote>
  <w:endnote w:type="continuationSeparator" w:id="0">
    <w:p w:rsidR="000F0C66" w:rsidRDefault="000F0C66" w:rsidP="0072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72820"/>
      <w:docPartObj>
        <w:docPartGallery w:val="Page Numbers (Bottom of Page)"/>
        <w:docPartUnique/>
      </w:docPartObj>
    </w:sdtPr>
    <w:sdtEndPr/>
    <w:sdtContent>
      <w:p w:rsidR="007203A8" w:rsidRDefault="007203A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F7E">
          <w:rPr>
            <w:noProof/>
          </w:rPr>
          <w:t>1</w:t>
        </w:r>
        <w:r>
          <w:fldChar w:fldCharType="end"/>
        </w:r>
      </w:p>
    </w:sdtContent>
  </w:sdt>
  <w:p w:rsidR="007203A8" w:rsidRDefault="007203A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C66" w:rsidRDefault="000F0C66" w:rsidP="007203A8">
      <w:r>
        <w:separator/>
      </w:r>
    </w:p>
  </w:footnote>
  <w:footnote w:type="continuationSeparator" w:id="0">
    <w:p w:rsidR="000F0C66" w:rsidRDefault="000F0C66" w:rsidP="00720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A37" w:rsidRDefault="006F4A37">
    <w:pPr>
      <w:pStyle w:val="Koptekst"/>
    </w:pPr>
    <w:r>
      <w:t>Datum: 20-03-2020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974"/>
    <w:multiLevelType w:val="hybridMultilevel"/>
    <w:tmpl w:val="AE3A73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32CD"/>
    <w:multiLevelType w:val="hybridMultilevel"/>
    <w:tmpl w:val="A22CE7EC"/>
    <w:lvl w:ilvl="0" w:tplc="12C44D8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2793A"/>
    <w:multiLevelType w:val="hybridMultilevel"/>
    <w:tmpl w:val="CE24E8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B015A"/>
    <w:multiLevelType w:val="hybridMultilevel"/>
    <w:tmpl w:val="0366B9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B2F57"/>
    <w:multiLevelType w:val="hybridMultilevel"/>
    <w:tmpl w:val="B06CD09E"/>
    <w:lvl w:ilvl="0" w:tplc="3E6065C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E1D56"/>
    <w:multiLevelType w:val="hybridMultilevel"/>
    <w:tmpl w:val="BB986F4A"/>
    <w:lvl w:ilvl="0" w:tplc="8CBEC2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41966"/>
    <w:multiLevelType w:val="hybridMultilevel"/>
    <w:tmpl w:val="6B8C5D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81E32"/>
    <w:multiLevelType w:val="hybridMultilevel"/>
    <w:tmpl w:val="D5A83D8C"/>
    <w:lvl w:ilvl="0" w:tplc="D268843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C549B"/>
    <w:multiLevelType w:val="hybridMultilevel"/>
    <w:tmpl w:val="EE3AE7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963DF"/>
    <w:multiLevelType w:val="hybridMultilevel"/>
    <w:tmpl w:val="7D1C41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AE2"/>
    <w:rsid w:val="00022CD2"/>
    <w:rsid w:val="000377E3"/>
    <w:rsid w:val="00065C7E"/>
    <w:rsid w:val="000C4B8C"/>
    <w:rsid w:val="000F0C66"/>
    <w:rsid w:val="001052BE"/>
    <w:rsid w:val="00112464"/>
    <w:rsid w:val="00131258"/>
    <w:rsid w:val="00133815"/>
    <w:rsid w:val="00171D0C"/>
    <w:rsid w:val="00173AE2"/>
    <w:rsid w:val="001812BD"/>
    <w:rsid w:val="00224B7A"/>
    <w:rsid w:val="00291F7E"/>
    <w:rsid w:val="002C6B81"/>
    <w:rsid w:val="002E38AD"/>
    <w:rsid w:val="00336E1E"/>
    <w:rsid w:val="0035129B"/>
    <w:rsid w:val="003611D6"/>
    <w:rsid w:val="0038607B"/>
    <w:rsid w:val="003A2309"/>
    <w:rsid w:val="003E2C3C"/>
    <w:rsid w:val="003F15BA"/>
    <w:rsid w:val="004377FF"/>
    <w:rsid w:val="004A04FE"/>
    <w:rsid w:val="004C0CCE"/>
    <w:rsid w:val="004E2092"/>
    <w:rsid w:val="005206FC"/>
    <w:rsid w:val="00525116"/>
    <w:rsid w:val="00534FB3"/>
    <w:rsid w:val="00577DDC"/>
    <w:rsid w:val="00593A04"/>
    <w:rsid w:val="005C32E7"/>
    <w:rsid w:val="005E2904"/>
    <w:rsid w:val="005E6309"/>
    <w:rsid w:val="00607A38"/>
    <w:rsid w:val="00621AA6"/>
    <w:rsid w:val="00635193"/>
    <w:rsid w:val="00641E9D"/>
    <w:rsid w:val="0069663B"/>
    <w:rsid w:val="006A1EEA"/>
    <w:rsid w:val="006B0633"/>
    <w:rsid w:val="006F4A37"/>
    <w:rsid w:val="00700480"/>
    <w:rsid w:val="007042C9"/>
    <w:rsid w:val="007203A8"/>
    <w:rsid w:val="00736C04"/>
    <w:rsid w:val="00751FE9"/>
    <w:rsid w:val="00763272"/>
    <w:rsid w:val="007A635F"/>
    <w:rsid w:val="007B3019"/>
    <w:rsid w:val="007D3063"/>
    <w:rsid w:val="0080389D"/>
    <w:rsid w:val="00807CC5"/>
    <w:rsid w:val="008266A6"/>
    <w:rsid w:val="008844A2"/>
    <w:rsid w:val="008C23FB"/>
    <w:rsid w:val="009221A9"/>
    <w:rsid w:val="00941217"/>
    <w:rsid w:val="009477FF"/>
    <w:rsid w:val="00966A9F"/>
    <w:rsid w:val="009700F1"/>
    <w:rsid w:val="00980749"/>
    <w:rsid w:val="0099666B"/>
    <w:rsid w:val="009A2CB1"/>
    <w:rsid w:val="009C311B"/>
    <w:rsid w:val="009F7A5F"/>
    <w:rsid w:val="00A46D20"/>
    <w:rsid w:val="00A65FF5"/>
    <w:rsid w:val="00A74185"/>
    <w:rsid w:val="00A80BCF"/>
    <w:rsid w:val="00AA0A0D"/>
    <w:rsid w:val="00AA2B57"/>
    <w:rsid w:val="00AA59A9"/>
    <w:rsid w:val="00AB2062"/>
    <w:rsid w:val="00B21B24"/>
    <w:rsid w:val="00B34235"/>
    <w:rsid w:val="00B450C0"/>
    <w:rsid w:val="00B77BD9"/>
    <w:rsid w:val="00B949A3"/>
    <w:rsid w:val="00BC45AF"/>
    <w:rsid w:val="00BC6009"/>
    <w:rsid w:val="00BD6D04"/>
    <w:rsid w:val="00BD7BE0"/>
    <w:rsid w:val="00C51359"/>
    <w:rsid w:val="00C81CDD"/>
    <w:rsid w:val="00CB7908"/>
    <w:rsid w:val="00D17E99"/>
    <w:rsid w:val="00D326F4"/>
    <w:rsid w:val="00DD4410"/>
    <w:rsid w:val="00DE450D"/>
    <w:rsid w:val="00E05D7E"/>
    <w:rsid w:val="00E05DA0"/>
    <w:rsid w:val="00E2506A"/>
    <w:rsid w:val="00E6366F"/>
    <w:rsid w:val="00E759FE"/>
    <w:rsid w:val="00E821C3"/>
    <w:rsid w:val="00EA79CF"/>
    <w:rsid w:val="00F02369"/>
    <w:rsid w:val="00F514E5"/>
    <w:rsid w:val="00F56132"/>
    <w:rsid w:val="00F75D12"/>
    <w:rsid w:val="00F8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FD80C"/>
  <w15:docId w15:val="{DBC4753F-9239-4F3C-A41C-C3186137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73AE2"/>
    <w:rPr>
      <w:rFonts w:eastAsiaTheme="minorHAnsi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73AE2"/>
    <w:pPr>
      <w:ind w:left="7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741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4185"/>
    <w:rPr>
      <w:rFonts w:ascii="Tahoma" w:eastAsiaTheme="minorHAnsi" w:hAnsi="Tahoma" w:cs="Tahoma"/>
      <w:sz w:val="16"/>
      <w:szCs w:val="16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52B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052B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052BE"/>
    <w:rPr>
      <w:rFonts w:eastAsiaTheme="minorHAnsi"/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52B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52BE"/>
    <w:rPr>
      <w:rFonts w:eastAsiaTheme="minorHAnsi"/>
      <w:b/>
      <w:bCs/>
      <w:sz w:val="20"/>
      <w:szCs w:val="20"/>
      <w:lang w:eastAsia="en-US"/>
    </w:rPr>
  </w:style>
  <w:style w:type="character" w:styleId="Hyperlink">
    <w:name w:val="Hyperlink"/>
    <w:basedOn w:val="Standaardalinea-lettertype"/>
    <w:uiPriority w:val="99"/>
    <w:unhideWhenUsed/>
    <w:rsid w:val="00AA2B5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203A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203A8"/>
    <w:rPr>
      <w:rFonts w:eastAsiaTheme="minorHAnsi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7203A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203A8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90030A7F.dotm</Template>
  <TotalTime>12</TotalTime>
  <Pages>1</Pages>
  <Words>679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Jeroen Bosch Ziekenhuis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eblokland</dc:creator>
  <cp:lastModifiedBy>Steegers, M.A.H. (Monique)</cp:lastModifiedBy>
  <cp:revision>2</cp:revision>
  <cp:lastPrinted>2020-03-20T12:56:00Z</cp:lastPrinted>
  <dcterms:created xsi:type="dcterms:W3CDTF">2020-03-20T12:46:00Z</dcterms:created>
  <dcterms:modified xsi:type="dcterms:W3CDTF">2020-03-20T12:46:00Z</dcterms:modified>
</cp:coreProperties>
</file>