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0D" w:rsidRPr="0030580D" w:rsidRDefault="0030580D" w:rsidP="0030580D">
      <w:pPr>
        <w:shd w:val="clear" w:color="auto" w:fill="FFFFFF"/>
        <w:spacing w:before="300" w:after="300"/>
        <w:outlineLvl w:val="2"/>
        <w:rPr>
          <w:rFonts w:ascii="Verdana" w:hAnsi="Verdana"/>
          <w:color w:val="333333"/>
          <w:sz w:val="14"/>
          <w:szCs w:val="14"/>
          <w:lang w:val="en-US" w:eastAsia="nl-NL"/>
        </w:rPr>
      </w:pPr>
      <w:r w:rsidRPr="0030580D">
        <w:rPr>
          <w:rFonts w:ascii="Verdana" w:hAnsi="Verdana"/>
          <w:color w:val="333333"/>
          <w:sz w:val="14"/>
          <w:szCs w:val="14"/>
          <w:lang w:val="en-US" w:eastAsia="nl-NL"/>
        </w:rPr>
        <w:t>NCI CTCAE definitions of severity for adverse reactions</w:t>
      </w:r>
      <w:r w:rsidRPr="0030580D">
        <w:rPr>
          <w:rFonts w:ascii="Verdana" w:hAnsi="Verdana"/>
          <w:color w:val="333333"/>
          <w:sz w:val="14"/>
          <w:szCs w:val="14"/>
          <w:vertAlign w:val="superscript"/>
          <w:lang w:val="en-US" w:eastAsia="nl-NL"/>
        </w:rPr>
        <w:t>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943"/>
      </w:tblGrid>
      <w:tr w:rsidR="0030580D" w:rsidRPr="0030580D" w:rsidTr="0030580D"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Grade</w:t>
            </w:r>
          </w:p>
        </w:tc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Degree</w:t>
            </w:r>
            <w:proofErr w:type="spellEnd"/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 xml:space="preserve"> of </w:t>
            </w:r>
            <w:proofErr w:type="spellStart"/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severity</w:t>
            </w:r>
            <w:proofErr w:type="spellEnd"/>
          </w:p>
        </w:tc>
      </w:tr>
      <w:tr w:rsidR="0030580D" w:rsidRPr="0030580D" w:rsidTr="0030580D"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  <w:t>Mild, with mild or no symptoms; no interventions required</w:t>
            </w:r>
          </w:p>
        </w:tc>
      </w:tr>
      <w:tr w:rsidR="0030580D" w:rsidRPr="0030580D" w:rsidTr="0030580D"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  <w:t>2</w:t>
            </w:r>
          </w:p>
        </w:tc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  <w:t>Moderate; minimal intervention indicated; some limitation of activities</w:t>
            </w:r>
          </w:p>
        </w:tc>
      </w:tr>
      <w:tr w:rsidR="0030580D" w:rsidRPr="0030580D" w:rsidTr="0030580D"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  <w:t>3</w:t>
            </w:r>
          </w:p>
        </w:tc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  <w:t>Severe but not life threatening; hospitalization required; limitation of patient's ability to care for him/herself</w:t>
            </w:r>
          </w:p>
        </w:tc>
      </w:tr>
      <w:tr w:rsidR="0030580D" w:rsidRPr="0030580D" w:rsidTr="0030580D"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  <w:t>4</w:t>
            </w:r>
          </w:p>
        </w:tc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  <w:t>Life threatening; urgent intervention required</w:t>
            </w:r>
          </w:p>
        </w:tc>
      </w:tr>
      <w:tr w:rsidR="0030580D" w:rsidRPr="0030580D" w:rsidTr="0030580D"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nl-NL" w:eastAsia="nl-NL"/>
              </w:rPr>
              <w:t>5</w:t>
            </w:r>
          </w:p>
        </w:tc>
        <w:tc>
          <w:tcPr>
            <w:tcW w:w="0" w:type="auto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color w:val="333333"/>
                <w:sz w:val="14"/>
                <w:szCs w:val="14"/>
                <w:lang w:val="en-US" w:eastAsia="nl-NL"/>
              </w:rPr>
              <w:t>Death related to adverse event</w:t>
            </w:r>
          </w:p>
        </w:tc>
      </w:tr>
    </w:tbl>
    <w:p w:rsidR="00935DA1" w:rsidRPr="00935DA1" w:rsidRDefault="00935DA1" w:rsidP="0030580D">
      <w:pPr>
        <w:shd w:val="clear" w:color="auto" w:fill="FFFFFF"/>
        <w:spacing w:after="150"/>
        <w:rPr>
          <w:rFonts w:ascii="Verdana" w:hAnsi="Verdana"/>
          <w:color w:val="333333"/>
          <w:sz w:val="14"/>
          <w:szCs w:val="14"/>
          <w:lang w:val="en-US" w:eastAsia="nl-NL"/>
        </w:rPr>
      </w:pPr>
    </w:p>
    <w:p w:rsidR="00935DA1" w:rsidRPr="00935DA1" w:rsidRDefault="00935DA1">
      <w:pPr>
        <w:spacing w:after="200" w:line="276" w:lineRule="auto"/>
        <w:rPr>
          <w:rFonts w:ascii="Verdana" w:hAnsi="Verdana"/>
          <w:color w:val="333333"/>
          <w:sz w:val="14"/>
          <w:szCs w:val="14"/>
          <w:lang w:val="en-US" w:eastAsia="nl-NL"/>
        </w:rPr>
      </w:pPr>
      <w:r w:rsidRPr="00935DA1">
        <w:rPr>
          <w:rFonts w:ascii="Verdana" w:hAnsi="Verdana"/>
          <w:color w:val="333333"/>
          <w:sz w:val="14"/>
          <w:szCs w:val="14"/>
          <w:lang w:val="en-US" w:eastAsia="nl-NL"/>
        </w:rPr>
        <w:br w:type="page"/>
      </w:r>
    </w:p>
    <w:p w:rsidR="0030580D" w:rsidRPr="0030580D" w:rsidRDefault="0030580D" w:rsidP="0030580D">
      <w:pPr>
        <w:shd w:val="clear" w:color="auto" w:fill="FFFFFF"/>
        <w:spacing w:after="150"/>
        <w:rPr>
          <w:rFonts w:ascii="Verdana" w:hAnsi="Verdana"/>
          <w:color w:val="333333"/>
          <w:sz w:val="14"/>
          <w:szCs w:val="14"/>
          <w:lang w:val="en-US" w:eastAsia="nl-NL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1453"/>
        <w:gridCol w:w="1842"/>
        <w:gridCol w:w="2125"/>
        <w:gridCol w:w="1942"/>
        <w:gridCol w:w="787"/>
      </w:tblGrid>
      <w:tr w:rsidR="00935DA1" w:rsidRPr="00935DA1" w:rsidTr="00935DA1"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 xml:space="preserve">Adverse </w:t>
            </w:r>
            <w:proofErr w:type="spellStart"/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reaction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Grade 1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Grade 2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Grade 3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Grade 4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86288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spacing w:after="300"/>
              <w:outlineLvl w:val="2"/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color w:val="FFFFFF"/>
                <w:sz w:val="14"/>
                <w:szCs w:val="14"/>
                <w:lang w:val="nl-NL" w:eastAsia="nl-NL"/>
              </w:rPr>
              <w:t>Grade 5</w:t>
            </w:r>
          </w:p>
        </w:tc>
      </w:tr>
      <w:tr w:rsidR="0030580D" w:rsidRPr="0030580D" w:rsidTr="00935DA1">
        <w:tc>
          <w:tcPr>
            <w:tcW w:w="5000" w:type="pct"/>
            <w:gridSpan w:val="6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b/>
                <w:bCs/>
                <w:sz w:val="14"/>
                <w:szCs w:val="14"/>
                <w:lang w:val="nl-NL" w:eastAsia="nl-NL"/>
              </w:rPr>
              <w:t>Cytopenias</w:t>
            </w:r>
            <w:proofErr w:type="spellEnd"/>
          </w:p>
        </w:tc>
      </w:tr>
      <w:tr w:rsidR="00935DA1" w:rsidRPr="00935DA1" w:rsidTr="00935DA1">
        <w:trPr>
          <w:trHeight w:val="684"/>
        </w:trPr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Anemia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Hb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 &lt;LLN to 10.0 g/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dL</w:t>
            </w:r>
            <w:proofErr w:type="spellEnd"/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Hb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 &lt;10.0 g/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dL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 to 8.0 g/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dL</w:t>
            </w:r>
            <w:proofErr w:type="spellEnd"/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Hb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 &lt;8.0 g/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dL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; transfusion indicated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Life-threatening consequences; urgent intervention indicated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Death</w:t>
            </w:r>
            <w:proofErr w:type="spellEnd"/>
          </w:p>
        </w:tc>
      </w:tr>
      <w:tr w:rsidR="00935DA1" w:rsidRPr="00935DA1" w:rsidTr="00935DA1">
        <w:trPr>
          <w:trHeight w:val="488"/>
        </w:trPr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Neutropenia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Neutrophils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&lt;LLN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1500/mm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Neutrophils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&lt;1500/mm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 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1000/mm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Neutrophils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&lt;1000/mm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 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500/mm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Neutrophils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&lt;500/mm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</w:t>
            </w:r>
          </w:p>
        </w:tc>
      </w:tr>
      <w:tr w:rsidR="00935DA1" w:rsidRPr="00935DA1" w:rsidTr="00935DA1">
        <w:trPr>
          <w:trHeight w:val="514"/>
        </w:trPr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Thrombocytopenia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Platelets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&lt;LLN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75,000/mm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&lt;75,000/mm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 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50,000/mm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&lt;50,000/mm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 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25,000/mm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&lt;25,000/mm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nl-NL" w:eastAsia="nl-NL"/>
              </w:rPr>
              <w:t>3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</w:t>
            </w:r>
          </w:p>
        </w:tc>
      </w:tr>
      <w:tr w:rsidR="00935DA1" w:rsidRPr="00935DA1" w:rsidTr="00935DA1"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Hepatic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failure</w:t>
            </w:r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Asterixis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; mild encephalopathy; limitation of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self care</w:t>
            </w:r>
            <w:proofErr w:type="spellEnd"/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Moderate to severe encephalopathy; coma; life-threatening consequences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Death</w:t>
            </w:r>
            <w:proofErr w:type="spellEnd"/>
          </w:p>
        </w:tc>
      </w:tr>
      <w:tr w:rsidR="00935DA1" w:rsidRPr="00935DA1" w:rsidTr="00935DA1"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Creatinine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increase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&gt;1 to 1.5 × baseline; &gt;ULN to 1.5 × ULN 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&gt;1.5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3.0 × baseline; &gt;1.5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3.0 × ULN 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&gt;3.0 × baseline; &gt;3.0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6.0 × ULN 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&gt;6.0 × ULN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</w:t>
            </w:r>
          </w:p>
        </w:tc>
      </w:tr>
      <w:tr w:rsidR="00935DA1" w:rsidRPr="00935DA1" w:rsidTr="00935DA1">
        <w:trPr>
          <w:trHeight w:val="286"/>
        </w:trPr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bookmarkStart w:id="0" w:name="_GoBack"/>
            <w:bookmarkEnd w:id="0"/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Fatigue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Relieved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by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rest 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Not relieved by rest, limiting ADL 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Not relieved by rest; limitation of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self care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 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 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 </w:t>
            </w:r>
          </w:p>
        </w:tc>
      </w:tr>
      <w:tr w:rsidR="00935DA1" w:rsidRPr="00935DA1" w:rsidTr="00935DA1">
        <w:trPr>
          <w:trHeight w:val="905"/>
        </w:trPr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Febrile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neutropenia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 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N/A 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935DA1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ANC &lt;1000/mm</w:t>
            </w:r>
            <w:r w:rsidRPr="0030580D">
              <w:rPr>
                <w:rFonts w:ascii="Verdana" w:hAnsi="Verdana"/>
                <w:sz w:val="14"/>
                <w:szCs w:val="14"/>
                <w:vertAlign w:val="superscript"/>
                <w:lang w:val="en-US" w:eastAsia="nl-NL"/>
              </w:rPr>
              <w:t>3</w:t>
            </w: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 with single temperature reading &gt;38.3°C or sustained temperature ≥38.0°C (100.4°F) for &gt;1 hour 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Life-threatening consequences; urgent intervention indicated 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Death</w:t>
            </w:r>
            <w:proofErr w:type="spellEnd"/>
          </w:p>
        </w:tc>
      </w:tr>
      <w:tr w:rsidR="00935DA1" w:rsidRPr="00935DA1" w:rsidTr="00935DA1"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Fever</w:t>
            </w:r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935DA1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38.0°C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39.0°C 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935DA1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&gt;39.0°C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to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40.0°C 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935DA1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&gt;40.0°C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lasting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≤24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hours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935DA1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&gt;40.0°C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lasting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&gt;24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hours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 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Death</w:t>
            </w:r>
            <w:proofErr w:type="spellEnd"/>
          </w:p>
        </w:tc>
      </w:tr>
      <w:tr w:rsidR="00935DA1" w:rsidRPr="00935DA1" w:rsidTr="00935DA1"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Infections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and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infestations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Asymptomatic or mild symptoms; observations only; intervention not indicated 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Moderate symptoms; minimal intervention indicated; limitation of instrumental ADL 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Severe or medically significant but not immediately life threatening; hospitalization indicated; limitation of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self care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 xml:space="preserve"> ADL 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Life-threatening consequences; urgent intervention indicated 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Death</w:t>
            </w:r>
            <w:proofErr w:type="spellEnd"/>
          </w:p>
        </w:tc>
      </w:tr>
      <w:tr w:rsidR="00935DA1" w:rsidRPr="00935DA1" w:rsidTr="00935DA1">
        <w:tc>
          <w:tcPr>
            <w:tcW w:w="912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Infusion</w:t>
            </w:r>
            <w:proofErr w:type="spellEnd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 xml:space="preserve"> </w:t>
            </w: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reactions</w:t>
            </w:r>
            <w:proofErr w:type="spellEnd"/>
          </w:p>
        </w:tc>
        <w:tc>
          <w:tcPr>
            <w:tcW w:w="729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Mild, transient reaction; interruption/intervention not indicated</w:t>
            </w:r>
          </w:p>
        </w:tc>
        <w:tc>
          <w:tcPr>
            <w:tcW w:w="92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Interruption indicated, but responds promptly to symptomatic treatment; prophylactic medications indicated </w:t>
            </w:r>
          </w:p>
        </w:tc>
        <w:tc>
          <w:tcPr>
            <w:tcW w:w="1066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Prolonged (not rapidly responsive to treatment and/or infusion interruption); recurrence of symptoms following initial improvement; hospitalization indicated </w:t>
            </w:r>
          </w:p>
        </w:tc>
        <w:tc>
          <w:tcPr>
            <w:tcW w:w="974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en-US" w:eastAsia="nl-NL"/>
              </w:rPr>
            </w:pPr>
            <w:r w:rsidRPr="0030580D">
              <w:rPr>
                <w:rFonts w:ascii="Verdana" w:hAnsi="Verdana"/>
                <w:sz w:val="14"/>
                <w:szCs w:val="14"/>
                <w:lang w:val="en-US" w:eastAsia="nl-NL"/>
              </w:rPr>
              <w:t>Life-threatening consequences; urgent intervention indicated </w:t>
            </w:r>
          </w:p>
        </w:tc>
        <w:tc>
          <w:tcPr>
            <w:tcW w:w="395" w:type="pct"/>
            <w:tcBorders>
              <w:top w:val="single" w:sz="6" w:space="0" w:color="7E8083"/>
              <w:left w:val="single" w:sz="6" w:space="0" w:color="7E8083"/>
              <w:bottom w:val="single" w:sz="6" w:space="0" w:color="7E8083"/>
              <w:right w:val="single" w:sz="6" w:space="0" w:color="7E808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580D" w:rsidRPr="0030580D" w:rsidRDefault="0030580D" w:rsidP="0030580D">
            <w:pPr>
              <w:rPr>
                <w:rFonts w:ascii="Verdana" w:hAnsi="Verdana"/>
                <w:sz w:val="14"/>
                <w:szCs w:val="14"/>
                <w:lang w:val="nl-NL" w:eastAsia="nl-NL"/>
              </w:rPr>
            </w:pPr>
            <w:proofErr w:type="spellStart"/>
            <w:r w:rsidRPr="0030580D">
              <w:rPr>
                <w:rFonts w:ascii="Verdana" w:hAnsi="Verdana"/>
                <w:sz w:val="14"/>
                <w:szCs w:val="14"/>
                <w:lang w:val="nl-NL" w:eastAsia="nl-NL"/>
              </w:rPr>
              <w:t>Death</w:t>
            </w:r>
            <w:proofErr w:type="spellEnd"/>
          </w:p>
        </w:tc>
      </w:tr>
    </w:tbl>
    <w:p w:rsidR="0030580D" w:rsidRPr="0030580D" w:rsidRDefault="0030580D" w:rsidP="0030580D">
      <w:pPr>
        <w:shd w:val="clear" w:color="auto" w:fill="FFFFFF"/>
        <w:spacing w:after="150"/>
        <w:rPr>
          <w:rFonts w:ascii="Verdana" w:hAnsi="Verdana"/>
          <w:color w:val="333333"/>
          <w:sz w:val="14"/>
          <w:szCs w:val="14"/>
          <w:lang w:val="en-US" w:eastAsia="nl-NL"/>
        </w:rPr>
      </w:pPr>
      <w:r w:rsidRPr="00935DA1">
        <w:rPr>
          <w:rFonts w:ascii="Verdana" w:hAnsi="Verdana"/>
          <w:color w:val="333333"/>
          <w:sz w:val="14"/>
          <w:szCs w:val="14"/>
          <w:lang w:val="en-US" w:eastAsia="nl-NL"/>
        </w:rPr>
        <w:t>ADL=activities of daily living; ANC=absolute neutrophil count; LLN=lower limit of normal; ULN=upper limit of normal.</w:t>
      </w:r>
    </w:p>
    <w:p w:rsidR="0030580D" w:rsidRPr="00935DA1" w:rsidRDefault="0030580D" w:rsidP="0030580D">
      <w:pPr>
        <w:pStyle w:val="Koptekst"/>
        <w:tabs>
          <w:tab w:val="left" w:pos="1701"/>
          <w:tab w:val="left" w:pos="3686"/>
          <w:tab w:val="left" w:pos="5103"/>
          <w:tab w:val="left" w:pos="7371"/>
          <w:tab w:val="left" w:pos="9808"/>
        </w:tabs>
        <w:rPr>
          <w:rFonts w:ascii="Verdana" w:hAnsi="Verdana"/>
          <w:sz w:val="14"/>
          <w:szCs w:val="14"/>
          <w:lang w:val="nl-NL"/>
        </w:rPr>
      </w:pPr>
    </w:p>
    <w:p w:rsidR="0030580D" w:rsidRPr="00935DA1" w:rsidRDefault="0030580D" w:rsidP="0030580D">
      <w:pPr>
        <w:pStyle w:val="Koptekst"/>
        <w:tabs>
          <w:tab w:val="left" w:pos="1701"/>
          <w:tab w:val="left" w:pos="3686"/>
          <w:tab w:val="left" w:pos="5103"/>
          <w:tab w:val="left" w:pos="7371"/>
          <w:tab w:val="left" w:pos="9808"/>
        </w:tabs>
        <w:rPr>
          <w:rFonts w:ascii="Verdana" w:hAnsi="Verdana"/>
          <w:sz w:val="14"/>
          <w:szCs w:val="14"/>
        </w:rPr>
      </w:pPr>
    </w:p>
    <w:p w:rsidR="0030580D" w:rsidRPr="00935DA1" w:rsidRDefault="0030580D">
      <w:pPr>
        <w:pStyle w:val="Koptekst"/>
        <w:tabs>
          <w:tab w:val="left" w:pos="1701"/>
          <w:tab w:val="left" w:pos="3686"/>
          <w:tab w:val="left" w:pos="5103"/>
          <w:tab w:val="left" w:pos="7371"/>
          <w:tab w:val="left" w:pos="9808"/>
        </w:tabs>
        <w:rPr>
          <w:rFonts w:ascii="Verdana" w:hAnsi="Verdana"/>
          <w:sz w:val="14"/>
          <w:szCs w:val="14"/>
        </w:rPr>
      </w:pPr>
    </w:p>
    <w:sectPr w:rsidR="0030580D" w:rsidRPr="00935DA1" w:rsidSect="00EB15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-2313" w:right="992" w:bottom="1134" w:left="1247" w:header="142" w:footer="11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76" w:rsidRDefault="00935DA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8930"/>
      <w:gridCol w:w="425"/>
    </w:tblGrid>
    <w:tr w:rsidR="00AF5BA5" w:rsidRPr="00BB080E" w:rsidTr="00491EBB">
      <w:tblPrEx>
        <w:tblCellMar>
          <w:top w:w="0" w:type="dxa"/>
          <w:bottom w:w="0" w:type="dxa"/>
        </w:tblCellMar>
      </w:tblPrEx>
      <w:trPr>
        <w:trHeight w:val="90"/>
      </w:trPr>
      <w:tc>
        <w:tcPr>
          <w:tcW w:w="496" w:type="dxa"/>
        </w:tcPr>
        <w:p w:rsidR="00AF5BA5" w:rsidRPr="00BB080E" w:rsidRDefault="00935DA1" w:rsidP="00491EBB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8930" w:type="dxa"/>
        </w:tcPr>
        <w:p w:rsidR="00AF5BA5" w:rsidRPr="00BB080E" w:rsidRDefault="00935DA1" w:rsidP="00491EBB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425" w:type="dxa"/>
        </w:tcPr>
        <w:p w:rsidR="00AF5BA5" w:rsidRPr="00BB080E" w:rsidRDefault="00935DA1" w:rsidP="00491EBB">
          <w:pPr>
            <w:pStyle w:val="Voettekst"/>
            <w:jc w:val="right"/>
            <w:rPr>
              <w:rFonts w:ascii="Verdana" w:hAnsi="Verdana"/>
              <w:sz w:val="16"/>
              <w:lang w:val="nl-NL"/>
            </w:rPr>
          </w:pPr>
        </w:p>
      </w:tc>
    </w:tr>
    <w:tr w:rsidR="00AF5BA5" w:rsidRPr="00BB080E" w:rsidTr="00491EBB">
      <w:tblPrEx>
        <w:tblCellMar>
          <w:top w:w="0" w:type="dxa"/>
          <w:bottom w:w="0" w:type="dxa"/>
        </w:tblCellMar>
      </w:tblPrEx>
      <w:tc>
        <w:tcPr>
          <w:tcW w:w="496" w:type="dxa"/>
        </w:tcPr>
        <w:p w:rsidR="00AF5BA5" w:rsidRPr="00BB080E" w:rsidRDefault="00935DA1" w:rsidP="00491EBB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8930" w:type="dxa"/>
        </w:tcPr>
        <w:p w:rsidR="00AF5BA5" w:rsidRDefault="00935DA1" w:rsidP="00491EBB">
          <w:pPr>
            <w:pStyle w:val="Voettekst"/>
            <w:jc w:val="right"/>
            <w:rPr>
              <w:rFonts w:ascii="Verdana" w:hAnsi="Verdana" w:cs="Arial"/>
              <w:sz w:val="16"/>
              <w:szCs w:val="16"/>
              <w:lang w:val="nl-NL"/>
            </w:rPr>
          </w:pPr>
          <w:r>
            <w:rPr>
              <w:rFonts w:ascii="Verdana" w:hAnsi="Verdana" w:cs="Arial"/>
              <w:b/>
              <w:sz w:val="16"/>
              <w:szCs w:val="16"/>
              <w:lang w:val="nl-NL"/>
            </w:rPr>
            <w:t>Flevoziekenhuis</w:t>
          </w:r>
          <w:r w:rsidRPr="00BB080E">
            <w:rPr>
              <w:rFonts w:ascii="Verdana" w:hAnsi="Verdana" w:cs="Arial"/>
              <w:b/>
              <w:sz w:val="16"/>
              <w:szCs w:val="16"/>
              <w:lang w:val="nl-NL"/>
            </w:rPr>
            <w:t xml:space="preserve"> 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|  </w:t>
          </w:r>
          <w:r>
            <w:rPr>
              <w:rFonts w:ascii="Verdana" w:hAnsi="Verdana" w:cs="Arial"/>
              <w:sz w:val="16"/>
              <w:szCs w:val="16"/>
              <w:lang w:val="nl-NL"/>
            </w:rPr>
            <w:t>Hospitaalweg 1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 |  1</w:t>
          </w:r>
          <w:r>
            <w:rPr>
              <w:rFonts w:ascii="Verdana" w:hAnsi="Verdana" w:cs="Arial"/>
              <w:sz w:val="16"/>
              <w:szCs w:val="16"/>
              <w:lang w:val="nl-NL"/>
            </w:rPr>
            <w:t>315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</w:t>
          </w:r>
          <w:r>
            <w:rPr>
              <w:rFonts w:ascii="Verdana" w:hAnsi="Verdana" w:cs="Arial"/>
              <w:sz w:val="16"/>
              <w:szCs w:val="16"/>
              <w:lang w:val="nl-NL"/>
            </w:rPr>
            <w:t>RA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A</w:t>
          </w:r>
          <w:r>
            <w:rPr>
              <w:rFonts w:ascii="Verdana" w:hAnsi="Verdana" w:cs="Arial"/>
              <w:sz w:val="16"/>
              <w:szCs w:val="16"/>
              <w:lang w:val="nl-NL"/>
            </w:rPr>
            <w:t xml:space="preserve">lmere 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>|</w:t>
          </w:r>
          <w:r>
            <w:rPr>
              <w:rFonts w:ascii="Verdana" w:hAnsi="Verdana" w:cs="Arial"/>
              <w:sz w:val="16"/>
              <w:szCs w:val="16"/>
              <w:lang w:val="nl-NL"/>
            </w:rPr>
            <w:t xml:space="preserve"> 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>Telefoon (0</w:t>
          </w:r>
          <w:r>
            <w:rPr>
              <w:rFonts w:ascii="Verdana" w:hAnsi="Verdana" w:cs="Arial"/>
              <w:sz w:val="16"/>
              <w:szCs w:val="16"/>
              <w:lang w:val="nl-NL"/>
            </w:rPr>
            <w:t>36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) </w:t>
          </w:r>
          <w:r>
            <w:rPr>
              <w:rFonts w:ascii="Verdana" w:hAnsi="Verdana" w:cs="Arial"/>
              <w:sz w:val="16"/>
              <w:szCs w:val="16"/>
              <w:lang w:val="nl-NL"/>
            </w:rPr>
            <w:t>868 88 88</w:t>
          </w:r>
        </w:p>
        <w:p w:rsidR="00AF5BA5" w:rsidRPr="00AF5BA5" w:rsidRDefault="00935DA1" w:rsidP="00491EBB">
          <w:pPr>
            <w:pStyle w:val="Voettekst"/>
            <w:jc w:val="right"/>
            <w:rPr>
              <w:rFonts w:ascii="Verdana" w:hAnsi="Verdana" w:cs="Arial"/>
              <w:sz w:val="8"/>
              <w:szCs w:val="16"/>
              <w:lang w:val="nl-NL"/>
            </w:rPr>
          </w:pPr>
        </w:p>
        <w:p w:rsidR="00AF5BA5" w:rsidRPr="00D073EC" w:rsidRDefault="00935DA1" w:rsidP="00491EBB">
          <w:pPr>
            <w:pStyle w:val="Voettekst"/>
            <w:jc w:val="right"/>
            <w:rPr>
              <w:rFonts w:ascii="Verdana" w:hAnsi="Verdana" w:cs="Arial"/>
              <w:sz w:val="16"/>
              <w:szCs w:val="16"/>
              <w:lang w:val="nl-NL"/>
            </w:rPr>
          </w:pPr>
          <w:r>
            <w:rPr>
              <w:rFonts w:ascii="Verdana" w:hAnsi="Verdana" w:cs="Arial"/>
              <w:sz w:val="16"/>
              <w:szCs w:val="16"/>
              <w:lang w:val="nl-NL"/>
            </w:rPr>
            <w:t xml:space="preserve">    </w:t>
          </w:r>
        </w:p>
      </w:tc>
      <w:tc>
        <w:tcPr>
          <w:tcW w:w="425" w:type="dxa"/>
        </w:tcPr>
        <w:p w:rsidR="00AF5BA5" w:rsidRPr="00BB080E" w:rsidRDefault="00935DA1" w:rsidP="00491EBB">
          <w:pPr>
            <w:pStyle w:val="Voettekst"/>
            <w:jc w:val="right"/>
            <w:rPr>
              <w:rFonts w:ascii="Verdana" w:hAnsi="Verdana"/>
              <w:sz w:val="16"/>
              <w:lang w:val="nl-NL"/>
            </w:rPr>
          </w:pPr>
        </w:p>
      </w:tc>
    </w:tr>
    <w:tr w:rsidR="00AF5BA5" w:rsidRPr="00BB080E" w:rsidTr="00491EBB">
      <w:tblPrEx>
        <w:tblCellMar>
          <w:top w:w="0" w:type="dxa"/>
          <w:bottom w:w="0" w:type="dxa"/>
        </w:tblCellMar>
      </w:tblPrEx>
      <w:tc>
        <w:tcPr>
          <w:tcW w:w="496" w:type="dxa"/>
        </w:tcPr>
        <w:p w:rsidR="00AF5BA5" w:rsidRPr="00BB080E" w:rsidRDefault="00935DA1" w:rsidP="00491EBB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8930" w:type="dxa"/>
        </w:tcPr>
        <w:p w:rsidR="00AF5BA5" w:rsidRDefault="00935DA1" w:rsidP="00491EBB">
          <w:pPr>
            <w:pStyle w:val="Voettekst"/>
            <w:jc w:val="center"/>
            <w:rPr>
              <w:rFonts w:ascii="Verdana" w:hAnsi="Verdana" w:cs="Arial"/>
              <w:b/>
              <w:sz w:val="16"/>
              <w:szCs w:val="16"/>
              <w:lang w:val="nl-NL"/>
            </w:rPr>
          </w:pPr>
          <w:proofErr w:type="spellStart"/>
          <w:r w:rsidRPr="00313637">
            <w:rPr>
              <w:i/>
            </w:rPr>
            <w:t>Dit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is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een</w:t>
          </w:r>
          <w:proofErr w:type="spellEnd"/>
          <w:r w:rsidRPr="00313637">
            <w:rPr>
              <w:i/>
            </w:rPr>
            <w:t xml:space="preserve"> (</w:t>
          </w:r>
          <w:proofErr w:type="spellStart"/>
          <w:r w:rsidRPr="00313637">
            <w:rPr>
              <w:i/>
            </w:rPr>
            <w:t>deels</w:t>
          </w:r>
          <w:proofErr w:type="spellEnd"/>
          <w:r w:rsidRPr="00313637">
            <w:rPr>
              <w:i/>
            </w:rPr>
            <w:t xml:space="preserve">) automatisch </w:t>
          </w:r>
          <w:proofErr w:type="spellStart"/>
          <w:r w:rsidRPr="00313637">
            <w:rPr>
              <w:i/>
            </w:rPr>
            <w:t>gegenereerde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brief</w:t>
          </w:r>
          <w:proofErr w:type="spellEnd"/>
          <w:r w:rsidRPr="00313637">
            <w:rPr>
              <w:i/>
            </w:rPr>
            <w:t xml:space="preserve">, </w:t>
          </w:r>
          <w:proofErr w:type="spellStart"/>
          <w:r w:rsidRPr="00313637">
            <w:rPr>
              <w:i/>
            </w:rPr>
            <w:t>maar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desalniettemin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met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aandacht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opgesteld</w:t>
          </w:r>
          <w:proofErr w:type="spellEnd"/>
        </w:p>
      </w:tc>
      <w:tc>
        <w:tcPr>
          <w:tcW w:w="425" w:type="dxa"/>
        </w:tcPr>
        <w:p w:rsidR="00AF5BA5" w:rsidRPr="00BB080E" w:rsidRDefault="00935DA1" w:rsidP="00491EBB">
          <w:pPr>
            <w:pStyle w:val="Voettekst"/>
            <w:jc w:val="right"/>
            <w:rPr>
              <w:rFonts w:ascii="Verdana" w:hAnsi="Verdana"/>
              <w:sz w:val="16"/>
              <w:lang w:val="nl-NL"/>
            </w:rPr>
          </w:pPr>
        </w:p>
      </w:tc>
    </w:tr>
  </w:tbl>
  <w:p w:rsidR="00AF5BA5" w:rsidRPr="00BB080E" w:rsidRDefault="00935DA1" w:rsidP="00AF5BA5">
    <w:pPr>
      <w:pStyle w:val="Voettekst"/>
      <w:rPr>
        <w:rFonts w:ascii="Verdana" w:hAnsi="Verdana"/>
        <w:sz w:val="16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8930"/>
      <w:gridCol w:w="425"/>
    </w:tblGrid>
    <w:tr w:rsidR="00F41A54" w:rsidRPr="00BB080E" w:rsidTr="009C795B">
      <w:tblPrEx>
        <w:tblCellMar>
          <w:top w:w="0" w:type="dxa"/>
          <w:bottom w:w="0" w:type="dxa"/>
        </w:tblCellMar>
      </w:tblPrEx>
      <w:trPr>
        <w:trHeight w:val="90"/>
      </w:trPr>
      <w:tc>
        <w:tcPr>
          <w:tcW w:w="496" w:type="dxa"/>
        </w:tcPr>
        <w:p w:rsidR="00F41A54" w:rsidRPr="00BB080E" w:rsidRDefault="00935DA1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8930" w:type="dxa"/>
        </w:tcPr>
        <w:p w:rsidR="00F41A54" w:rsidRPr="00BB080E" w:rsidRDefault="00935DA1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425" w:type="dxa"/>
        </w:tcPr>
        <w:p w:rsidR="00F41A54" w:rsidRPr="00BB080E" w:rsidRDefault="00935DA1">
          <w:pPr>
            <w:pStyle w:val="Voettekst"/>
            <w:jc w:val="right"/>
            <w:rPr>
              <w:rFonts w:ascii="Verdana" w:hAnsi="Verdana"/>
              <w:sz w:val="16"/>
              <w:lang w:val="nl-NL"/>
            </w:rPr>
          </w:pPr>
        </w:p>
      </w:tc>
    </w:tr>
    <w:tr w:rsidR="00F41A54" w:rsidRPr="00BB080E" w:rsidTr="009C795B">
      <w:tblPrEx>
        <w:tblCellMar>
          <w:top w:w="0" w:type="dxa"/>
          <w:bottom w:w="0" w:type="dxa"/>
        </w:tblCellMar>
      </w:tblPrEx>
      <w:tc>
        <w:tcPr>
          <w:tcW w:w="496" w:type="dxa"/>
        </w:tcPr>
        <w:p w:rsidR="00F41A54" w:rsidRPr="00BB080E" w:rsidRDefault="00935DA1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8930" w:type="dxa"/>
        </w:tcPr>
        <w:p w:rsidR="009C795B" w:rsidRDefault="00935DA1" w:rsidP="009C795B">
          <w:pPr>
            <w:pStyle w:val="Voettekst"/>
            <w:jc w:val="right"/>
            <w:rPr>
              <w:rFonts w:ascii="Verdana" w:hAnsi="Verdana" w:cs="Arial"/>
              <w:sz w:val="16"/>
              <w:szCs w:val="16"/>
              <w:lang w:val="nl-NL"/>
            </w:rPr>
          </w:pPr>
          <w:r>
            <w:rPr>
              <w:rFonts w:ascii="Verdana" w:hAnsi="Verdana" w:cs="Arial"/>
              <w:b/>
              <w:sz w:val="16"/>
              <w:szCs w:val="16"/>
              <w:lang w:val="nl-NL"/>
            </w:rPr>
            <w:t>F</w:t>
          </w:r>
          <w:r>
            <w:rPr>
              <w:rFonts w:ascii="Verdana" w:hAnsi="Verdana" w:cs="Arial"/>
              <w:b/>
              <w:sz w:val="16"/>
              <w:szCs w:val="16"/>
              <w:lang w:val="nl-NL"/>
            </w:rPr>
            <w:t>levoziekenhuis</w:t>
          </w:r>
          <w:r w:rsidRPr="00BB080E">
            <w:rPr>
              <w:rFonts w:ascii="Verdana" w:hAnsi="Verdana" w:cs="Arial"/>
              <w:b/>
              <w:sz w:val="16"/>
              <w:szCs w:val="16"/>
              <w:lang w:val="nl-NL"/>
            </w:rPr>
            <w:t xml:space="preserve"> 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|  </w:t>
          </w:r>
          <w:r>
            <w:rPr>
              <w:rFonts w:ascii="Verdana" w:hAnsi="Verdana" w:cs="Arial"/>
              <w:sz w:val="16"/>
              <w:szCs w:val="16"/>
              <w:lang w:val="nl-NL"/>
            </w:rPr>
            <w:t>Hospitaalweg 1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 |  1</w:t>
          </w:r>
          <w:r>
            <w:rPr>
              <w:rFonts w:ascii="Verdana" w:hAnsi="Verdana" w:cs="Arial"/>
              <w:sz w:val="16"/>
              <w:szCs w:val="16"/>
              <w:lang w:val="nl-NL"/>
            </w:rPr>
            <w:t>315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</w:t>
          </w:r>
          <w:r>
            <w:rPr>
              <w:rFonts w:ascii="Verdana" w:hAnsi="Verdana" w:cs="Arial"/>
              <w:sz w:val="16"/>
              <w:szCs w:val="16"/>
              <w:lang w:val="nl-NL"/>
            </w:rPr>
            <w:t>RA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 A</w:t>
          </w:r>
          <w:r>
            <w:rPr>
              <w:rFonts w:ascii="Verdana" w:hAnsi="Verdana" w:cs="Arial"/>
              <w:sz w:val="16"/>
              <w:szCs w:val="16"/>
              <w:lang w:val="nl-NL"/>
            </w:rPr>
            <w:t>lmere</w:t>
          </w:r>
          <w:r>
            <w:rPr>
              <w:rFonts w:ascii="Verdana" w:hAnsi="Verdana" w:cs="Arial"/>
              <w:sz w:val="16"/>
              <w:szCs w:val="16"/>
              <w:lang w:val="nl-NL"/>
            </w:rPr>
            <w:t xml:space="preserve"> 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>|</w:t>
          </w:r>
          <w:r>
            <w:rPr>
              <w:rFonts w:ascii="Verdana" w:hAnsi="Verdana" w:cs="Arial"/>
              <w:sz w:val="16"/>
              <w:szCs w:val="16"/>
              <w:lang w:val="nl-NL"/>
            </w:rPr>
            <w:t xml:space="preserve"> 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>Telefoon (0</w:t>
          </w:r>
          <w:r>
            <w:rPr>
              <w:rFonts w:ascii="Verdana" w:hAnsi="Verdana" w:cs="Arial"/>
              <w:sz w:val="16"/>
              <w:szCs w:val="16"/>
              <w:lang w:val="nl-NL"/>
            </w:rPr>
            <w:t>36</w:t>
          </w:r>
          <w:r w:rsidRPr="00BB080E">
            <w:rPr>
              <w:rFonts w:ascii="Verdana" w:hAnsi="Verdana" w:cs="Arial"/>
              <w:sz w:val="16"/>
              <w:szCs w:val="16"/>
              <w:lang w:val="nl-NL"/>
            </w:rPr>
            <w:t xml:space="preserve">) </w:t>
          </w:r>
          <w:r>
            <w:rPr>
              <w:rFonts w:ascii="Verdana" w:hAnsi="Verdana" w:cs="Arial"/>
              <w:sz w:val="16"/>
              <w:szCs w:val="16"/>
              <w:lang w:val="nl-NL"/>
            </w:rPr>
            <w:t>868 88 88</w:t>
          </w:r>
        </w:p>
        <w:p w:rsidR="009C795B" w:rsidRPr="00AF5BA5" w:rsidRDefault="00935DA1" w:rsidP="009C795B">
          <w:pPr>
            <w:pStyle w:val="Voettekst"/>
            <w:jc w:val="right"/>
            <w:rPr>
              <w:rFonts w:ascii="Verdana" w:hAnsi="Verdana" w:cs="Arial"/>
              <w:sz w:val="8"/>
              <w:szCs w:val="16"/>
              <w:lang w:val="nl-NL"/>
            </w:rPr>
          </w:pPr>
        </w:p>
        <w:p w:rsidR="00F41A54" w:rsidRPr="00D073EC" w:rsidRDefault="00935DA1" w:rsidP="009C795B">
          <w:pPr>
            <w:pStyle w:val="Voettekst"/>
            <w:jc w:val="right"/>
            <w:rPr>
              <w:rFonts w:ascii="Verdana" w:hAnsi="Verdana" w:cs="Arial"/>
              <w:sz w:val="16"/>
              <w:szCs w:val="16"/>
              <w:lang w:val="nl-NL"/>
            </w:rPr>
          </w:pPr>
          <w:r>
            <w:rPr>
              <w:rFonts w:ascii="Verdana" w:hAnsi="Verdana" w:cs="Arial"/>
              <w:sz w:val="16"/>
              <w:szCs w:val="16"/>
              <w:lang w:val="nl-NL"/>
            </w:rPr>
            <w:t xml:space="preserve">    </w:t>
          </w:r>
        </w:p>
      </w:tc>
      <w:tc>
        <w:tcPr>
          <w:tcW w:w="425" w:type="dxa"/>
        </w:tcPr>
        <w:p w:rsidR="00F41A54" w:rsidRPr="00BB080E" w:rsidRDefault="00935DA1" w:rsidP="00151614">
          <w:pPr>
            <w:pStyle w:val="Voettekst"/>
            <w:jc w:val="right"/>
            <w:rPr>
              <w:rFonts w:ascii="Verdana" w:hAnsi="Verdana"/>
              <w:sz w:val="16"/>
              <w:lang w:val="nl-NL"/>
            </w:rPr>
          </w:pPr>
        </w:p>
      </w:tc>
    </w:tr>
    <w:tr w:rsidR="00F41A54" w:rsidRPr="00BB080E" w:rsidTr="009C795B">
      <w:tblPrEx>
        <w:tblCellMar>
          <w:top w:w="0" w:type="dxa"/>
          <w:bottom w:w="0" w:type="dxa"/>
        </w:tblCellMar>
      </w:tblPrEx>
      <w:tc>
        <w:tcPr>
          <w:tcW w:w="496" w:type="dxa"/>
        </w:tcPr>
        <w:p w:rsidR="00F41A54" w:rsidRPr="00BB080E" w:rsidRDefault="00935DA1">
          <w:pPr>
            <w:pStyle w:val="Voettekst"/>
            <w:rPr>
              <w:rFonts w:ascii="Verdana" w:hAnsi="Verdana"/>
              <w:sz w:val="16"/>
              <w:lang w:val="nl-NL"/>
            </w:rPr>
          </w:pPr>
        </w:p>
      </w:tc>
      <w:tc>
        <w:tcPr>
          <w:tcW w:w="8930" w:type="dxa"/>
        </w:tcPr>
        <w:p w:rsidR="00F41A54" w:rsidRDefault="00935DA1" w:rsidP="00F04898">
          <w:pPr>
            <w:pStyle w:val="Voettekst"/>
            <w:jc w:val="center"/>
            <w:rPr>
              <w:rFonts w:ascii="Verdana" w:hAnsi="Verdana" w:cs="Arial"/>
              <w:b/>
              <w:sz w:val="16"/>
              <w:szCs w:val="16"/>
              <w:lang w:val="nl-NL"/>
            </w:rPr>
          </w:pPr>
          <w:proofErr w:type="spellStart"/>
          <w:r w:rsidRPr="00313637">
            <w:rPr>
              <w:i/>
            </w:rPr>
            <w:t>Dit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is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een</w:t>
          </w:r>
          <w:proofErr w:type="spellEnd"/>
          <w:r w:rsidRPr="00313637">
            <w:rPr>
              <w:i/>
            </w:rPr>
            <w:t xml:space="preserve"> (</w:t>
          </w:r>
          <w:proofErr w:type="spellStart"/>
          <w:r w:rsidRPr="00313637">
            <w:rPr>
              <w:i/>
            </w:rPr>
            <w:t>deels</w:t>
          </w:r>
          <w:proofErr w:type="spellEnd"/>
          <w:r w:rsidRPr="00313637">
            <w:rPr>
              <w:i/>
            </w:rPr>
            <w:t xml:space="preserve">) automatisch </w:t>
          </w:r>
          <w:proofErr w:type="spellStart"/>
          <w:r w:rsidRPr="00313637">
            <w:rPr>
              <w:i/>
            </w:rPr>
            <w:t>gegenereerde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brief</w:t>
          </w:r>
          <w:proofErr w:type="spellEnd"/>
          <w:r w:rsidRPr="00313637">
            <w:rPr>
              <w:i/>
            </w:rPr>
            <w:t xml:space="preserve">, </w:t>
          </w:r>
          <w:proofErr w:type="spellStart"/>
          <w:r w:rsidRPr="00313637">
            <w:rPr>
              <w:i/>
            </w:rPr>
            <w:t>maar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desalniettemin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met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aandacht</w:t>
          </w:r>
          <w:proofErr w:type="spellEnd"/>
          <w:r w:rsidRPr="00313637">
            <w:rPr>
              <w:i/>
            </w:rPr>
            <w:t xml:space="preserve"> </w:t>
          </w:r>
          <w:proofErr w:type="spellStart"/>
          <w:r w:rsidRPr="00313637">
            <w:rPr>
              <w:i/>
            </w:rPr>
            <w:t>opgesteld</w:t>
          </w:r>
          <w:proofErr w:type="spellEnd"/>
        </w:p>
      </w:tc>
      <w:tc>
        <w:tcPr>
          <w:tcW w:w="425" w:type="dxa"/>
        </w:tcPr>
        <w:p w:rsidR="00F41A54" w:rsidRPr="00BB080E" w:rsidRDefault="00935DA1" w:rsidP="00151614">
          <w:pPr>
            <w:pStyle w:val="Voettekst"/>
            <w:jc w:val="right"/>
            <w:rPr>
              <w:rFonts w:ascii="Verdana" w:hAnsi="Verdana"/>
              <w:sz w:val="16"/>
              <w:lang w:val="nl-NL"/>
            </w:rPr>
          </w:pPr>
        </w:p>
      </w:tc>
    </w:tr>
  </w:tbl>
  <w:p w:rsidR="00F41A54" w:rsidRPr="00BB080E" w:rsidRDefault="00935DA1" w:rsidP="00894629">
    <w:pPr>
      <w:pStyle w:val="Voettekst"/>
      <w:rPr>
        <w:rFonts w:ascii="Verdana" w:hAnsi="Verdana"/>
        <w:sz w:val="16"/>
        <w:lang w:val="nl-NL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76" w:rsidRDefault="00935DA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54" w:rsidRPr="00F41B35" w:rsidRDefault="00935DA1">
    <w:pPr>
      <w:pStyle w:val="Koptekst"/>
      <w:tabs>
        <w:tab w:val="clear" w:pos="9072"/>
      </w:tabs>
      <w:ind w:right="360"/>
      <w:rPr>
        <w:rFonts w:ascii="Lucida Sans" w:hAnsi="Lucida Sans"/>
        <w:sz w:val="17"/>
        <w:szCs w:val="17"/>
        <w:lang w:val="nl-NL"/>
      </w:rPr>
    </w:pPr>
  </w:p>
  <w:p w:rsidR="00F41A54" w:rsidRPr="00F41B35" w:rsidRDefault="00935DA1">
    <w:pPr>
      <w:tabs>
        <w:tab w:val="left" w:pos="567"/>
        <w:tab w:val="left" w:pos="7513"/>
      </w:tabs>
      <w:rPr>
        <w:rFonts w:ascii="Lucida Sans" w:hAnsi="Lucida Sans"/>
        <w:sz w:val="17"/>
        <w:szCs w:val="17"/>
        <w:lang w:val="nl-NL"/>
      </w:rPr>
    </w:pPr>
    <w:bookmarkStart w:id="1" w:name="KOPF"/>
    <w:bookmarkEnd w:id="1"/>
    <w:r w:rsidRPr="00F41B35">
      <w:rPr>
        <w:rFonts w:ascii="Lucida Sans" w:hAnsi="Lucida Sans"/>
        <w:i/>
        <w:sz w:val="17"/>
        <w:szCs w:val="17"/>
        <w:lang w:val="nl-NL"/>
      </w:rPr>
      <w:t>Pagina</w:t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t xml:space="preserve"> </w:t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fldChar w:fldCharType="begin"/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instrText xml:space="preserve"> PAGE </w:instrText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fldChar w:fldCharType="separate"/>
    </w:r>
    <w:r>
      <w:rPr>
        <w:rFonts w:ascii="Lucida Sans" w:hAnsi="Lucida Sans"/>
        <w:i/>
        <w:noProof/>
        <w:snapToGrid w:val="0"/>
        <w:sz w:val="17"/>
        <w:szCs w:val="17"/>
        <w:lang w:val="nl-NL"/>
      </w:rPr>
      <w:t>2</w:t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fldChar w:fldCharType="end"/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t xml:space="preserve"> van </w:t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fldChar w:fldCharType="begin"/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instrText xml:space="preserve"> NUMPAGES </w:instrText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fldChar w:fldCharType="separate"/>
    </w:r>
    <w:r>
      <w:rPr>
        <w:rFonts w:ascii="Lucida Sans" w:hAnsi="Lucida Sans"/>
        <w:i/>
        <w:noProof/>
        <w:snapToGrid w:val="0"/>
        <w:sz w:val="17"/>
        <w:szCs w:val="17"/>
        <w:lang w:val="nl-NL"/>
      </w:rPr>
      <w:t>3</w:t>
    </w:r>
    <w:r w:rsidRPr="00F41B35">
      <w:rPr>
        <w:rFonts w:ascii="Lucida Sans" w:hAnsi="Lucida Sans"/>
        <w:i/>
        <w:snapToGrid w:val="0"/>
        <w:sz w:val="17"/>
        <w:szCs w:val="17"/>
        <w:lang w:val="nl-NL"/>
      </w:rPr>
      <w:fldChar w:fldCharType="end"/>
    </w:r>
    <w:r>
      <w:rPr>
        <w:rFonts w:ascii="Lucida Sans" w:hAnsi="Lucida Sans"/>
        <w:i/>
        <w:snapToGrid w:val="0"/>
        <w:sz w:val="17"/>
        <w:szCs w:val="17"/>
        <w:lang w:val="nl-NL"/>
      </w:rPr>
      <w:t xml:space="preserve"> Dhr. Houtkoop, NJ, geboortedatum 30-09-1944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883"/>
    </w:tblGrid>
    <w:tr w:rsidR="00F41A54" w:rsidRPr="00722F0C" w:rsidTr="001A0913">
      <w:tc>
        <w:tcPr>
          <w:tcW w:w="10250" w:type="dxa"/>
        </w:tcPr>
        <w:p w:rsidR="00F41A54" w:rsidRPr="001A0913" w:rsidRDefault="00935DA1" w:rsidP="00624F01">
          <w:pPr>
            <w:pStyle w:val="scfstandard"/>
            <w:jc w:val="right"/>
            <w:rPr>
              <w:rFonts w:cs="Arial"/>
              <w:noProof/>
              <w:sz w:val="32"/>
              <w:szCs w:val="32"/>
              <w:lang w:val="nl-NL"/>
            </w:rPr>
          </w:pPr>
          <w:r>
            <w:rPr>
              <w:b/>
              <w:noProof/>
              <w:sz w:val="32"/>
              <w:lang w:val="nl-NL"/>
            </w:rPr>
            <w:t xml:space="preserve">                                 </w:t>
          </w:r>
        </w:p>
      </w:tc>
    </w:tr>
  </w:tbl>
  <w:p w:rsidR="00F41A54" w:rsidRPr="00894629" w:rsidRDefault="00935DA1" w:rsidP="00894629">
    <w:pPr>
      <w:pStyle w:val="Koptekst"/>
      <w:rPr>
        <w:noProof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0D"/>
    <w:rsid w:val="0030580D"/>
    <w:rsid w:val="00935DA1"/>
    <w:rsid w:val="00D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2">
    <w:name w:val="heading 2"/>
    <w:basedOn w:val="Standaard"/>
    <w:link w:val="Kop2Char"/>
    <w:uiPriority w:val="9"/>
    <w:qFormat/>
    <w:rsid w:val="0030580D"/>
    <w:pPr>
      <w:spacing w:before="100" w:beforeAutospacing="1" w:after="100" w:afterAutospacing="1"/>
      <w:outlineLvl w:val="1"/>
    </w:pPr>
    <w:rPr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30580D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058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30580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Voettekst">
    <w:name w:val="footer"/>
    <w:basedOn w:val="Standaard"/>
    <w:link w:val="VoettekstChar"/>
    <w:rsid w:val="003058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30580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kstopmerking">
    <w:name w:val="annotation text"/>
    <w:basedOn w:val="Standaard"/>
    <w:link w:val="TekstopmerkingChar"/>
    <w:semiHidden/>
    <w:rsid w:val="0030580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0580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scfstandard">
    <w:name w:val="scf_standard"/>
    <w:rsid w:val="0030580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nutzer">
    <w:name w:val="scfnutzer"/>
    <w:basedOn w:val="scfstandard"/>
    <w:rsid w:val="0030580D"/>
    <w:pPr>
      <w:spacing w:line="200" w:lineRule="exact"/>
    </w:pPr>
    <w:rPr>
      <w:sz w:val="18"/>
    </w:rPr>
  </w:style>
  <w:style w:type="paragraph" w:styleId="Lijstalinea">
    <w:name w:val="List Paragraph"/>
    <w:basedOn w:val="Standaard"/>
    <w:uiPriority w:val="34"/>
    <w:qFormat/>
    <w:rsid w:val="0030580D"/>
    <w:pPr>
      <w:ind w:left="720"/>
    </w:pPr>
    <w:rPr>
      <w:rFonts w:ascii="Calibri" w:eastAsiaTheme="minorHAnsi" w:hAnsi="Calibri" w:cs="Calibri"/>
      <w:sz w:val="22"/>
      <w:szCs w:val="2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0580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0580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0580D"/>
    <w:pPr>
      <w:spacing w:before="100" w:beforeAutospacing="1" w:after="100" w:afterAutospacing="1"/>
    </w:pPr>
    <w:rPr>
      <w:lang w:val="nl-NL" w:eastAsia="nl-NL"/>
    </w:rPr>
  </w:style>
  <w:style w:type="character" w:customStyle="1" w:styleId="small">
    <w:name w:val="small"/>
    <w:basedOn w:val="Standaardalinea-lettertype"/>
    <w:rsid w:val="00305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2">
    <w:name w:val="heading 2"/>
    <w:basedOn w:val="Standaard"/>
    <w:link w:val="Kop2Char"/>
    <w:uiPriority w:val="9"/>
    <w:qFormat/>
    <w:rsid w:val="0030580D"/>
    <w:pPr>
      <w:spacing w:before="100" w:beforeAutospacing="1" w:after="100" w:afterAutospacing="1"/>
      <w:outlineLvl w:val="1"/>
    </w:pPr>
    <w:rPr>
      <w:b/>
      <w:bCs/>
      <w:sz w:val="36"/>
      <w:szCs w:val="36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30580D"/>
    <w:pPr>
      <w:spacing w:before="100" w:beforeAutospacing="1" w:after="100" w:afterAutospacing="1"/>
      <w:outlineLvl w:val="2"/>
    </w:pPr>
    <w:rPr>
      <w:b/>
      <w:bCs/>
      <w:sz w:val="27"/>
      <w:szCs w:val="27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3058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rsid w:val="0030580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Voettekst">
    <w:name w:val="footer"/>
    <w:basedOn w:val="Standaard"/>
    <w:link w:val="VoettekstChar"/>
    <w:rsid w:val="003058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30580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kstopmerking">
    <w:name w:val="annotation text"/>
    <w:basedOn w:val="Standaard"/>
    <w:link w:val="TekstopmerkingChar"/>
    <w:semiHidden/>
    <w:rsid w:val="0030580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30580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scfstandard">
    <w:name w:val="scf_standard"/>
    <w:rsid w:val="0030580D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scfnutzer">
    <w:name w:val="scfnutzer"/>
    <w:basedOn w:val="scfstandard"/>
    <w:rsid w:val="0030580D"/>
    <w:pPr>
      <w:spacing w:line="200" w:lineRule="exact"/>
    </w:pPr>
    <w:rPr>
      <w:sz w:val="18"/>
    </w:rPr>
  </w:style>
  <w:style w:type="paragraph" w:styleId="Lijstalinea">
    <w:name w:val="List Paragraph"/>
    <w:basedOn w:val="Standaard"/>
    <w:uiPriority w:val="34"/>
    <w:qFormat/>
    <w:rsid w:val="0030580D"/>
    <w:pPr>
      <w:ind w:left="720"/>
    </w:pPr>
    <w:rPr>
      <w:rFonts w:ascii="Calibri" w:eastAsiaTheme="minorHAnsi" w:hAnsi="Calibri" w:cs="Calibri"/>
      <w:sz w:val="22"/>
      <w:szCs w:val="2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0580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30580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0580D"/>
    <w:pPr>
      <w:spacing w:before="100" w:beforeAutospacing="1" w:after="100" w:afterAutospacing="1"/>
    </w:pPr>
    <w:rPr>
      <w:lang w:val="nl-NL" w:eastAsia="nl-NL"/>
    </w:rPr>
  </w:style>
  <w:style w:type="character" w:customStyle="1" w:styleId="small">
    <w:name w:val="small"/>
    <w:basedOn w:val="Standaardalinea-lettertype"/>
    <w:rsid w:val="0030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de Heer</dc:creator>
  <cp:lastModifiedBy>Koen de Heer</cp:lastModifiedBy>
  <cp:revision>1</cp:revision>
  <dcterms:created xsi:type="dcterms:W3CDTF">2017-10-11T15:42:00Z</dcterms:created>
  <dcterms:modified xsi:type="dcterms:W3CDTF">2017-10-11T15:55:00Z</dcterms:modified>
</cp:coreProperties>
</file>