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BC" w:rsidRDefault="007C424A" w:rsidP="007C424A">
      <w:pPr>
        <w:pStyle w:val="Kop1"/>
      </w:pPr>
      <w:r>
        <w:t xml:space="preserve">Klinisch probleem: </w:t>
      </w:r>
      <w:proofErr w:type="spellStart"/>
      <w:r>
        <w:t>Erytrocytose</w:t>
      </w:r>
      <w:proofErr w:type="spellEnd"/>
      <w:r>
        <w:t xml:space="preserve"> </w:t>
      </w:r>
    </w:p>
    <w:p w:rsidR="007C424A" w:rsidRPr="007C424A" w:rsidRDefault="007C424A" w:rsidP="007C424A">
      <w:pPr>
        <w:pStyle w:val="Tekstblok"/>
      </w:pPr>
    </w:p>
    <w:tbl>
      <w:tblPr>
        <w:tblW w:w="0" w:type="auto"/>
        <w:tblInd w:w="-226" w:type="dxa"/>
        <w:tblCellMar>
          <w:left w:w="10" w:type="dxa"/>
          <w:right w:w="10" w:type="dxa"/>
        </w:tblCellMar>
        <w:tblLook w:val="0000"/>
      </w:tblPr>
      <w:tblGrid>
        <w:gridCol w:w="2243"/>
        <w:gridCol w:w="7151"/>
      </w:tblGrid>
      <w:tr w:rsidR="002452BC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jc w:val="right"/>
            </w:pPr>
            <w:r>
              <w:t xml:space="preserve">Definitie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pStyle w:val="Tekstzonderopmaak"/>
            </w:pPr>
            <w:r>
              <w:t>Een verhoogd hematocriet (man: &gt;0,51 en vrouw: &gt;0,48).</w:t>
            </w:r>
          </w:p>
        </w:tc>
      </w:tr>
      <w:tr w:rsidR="002452BC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jc w:val="right"/>
            </w:pPr>
            <w:r>
              <w:t xml:space="preserve">Algemeen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0725E4" w:rsidP="000725E4">
            <w:pPr>
              <w:pStyle w:val="Tekstzonderopmaak"/>
            </w:pPr>
            <w:r>
              <w:t>M</w:t>
            </w:r>
            <w:r w:rsidR="007C424A">
              <w:t xml:space="preserve">eest voorkomende oorzaak is chronische hypoxie (zoals bij COPD of </w:t>
            </w:r>
            <w:r w:rsidR="00041AEA">
              <w:t xml:space="preserve">een </w:t>
            </w:r>
            <w:proofErr w:type="spellStart"/>
            <w:r>
              <w:t>corvitium</w:t>
            </w:r>
            <w:proofErr w:type="spellEnd"/>
            <w:r w:rsidR="007C424A">
              <w:t xml:space="preserve">). Indien </w:t>
            </w:r>
            <w:r w:rsidR="00041AEA">
              <w:t xml:space="preserve">de </w:t>
            </w:r>
            <w:r w:rsidR="007C424A">
              <w:t xml:space="preserve">patiënt hiermee bekend is dient de </w:t>
            </w:r>
            <w:proofErr w:type="spellStart"/>
            <w:r w:rsidR="007C424A">
              <w:t>erytrocytose</w:t>
            </w:r>
            <w:proofErr w:type="spellEnd"/>
            <w:r w:rsidR="007C424A">
              <w:t xml:space="preserve"> i</w:t>
            </w:r>
            <w:r>
              <w:t>n</w:t>
            </w:r>
            <w:r w:rsidR="007C424A">
              <w:t xml:space="preserve"> eerste instantie met de longarts of cardioloog overlegd te worden. Op </w:t>
            </w:r>
            <w:r>
              <w:t xml:space="preserve">hun </w:t>
            </w:r>
            <w:r w:rsidR="007C424A">
              <w:t xml:space="preserve">indicatie kan ook overleg plaats vinden met de hematoloog, bijv. </w:t>
            </w:r>
            <w:commentRangeStart w:id="0"/>
            <w:r w:rsidR="007C424A">
              <w:t>omdat de mate van erytrocytose niet past bij de mate van hypoxie.</w:t>
            </w:r>
            <w:r w:rsidR="007C424A">
              <w:br/>
            </w:r>
            <w:commentRangeEnd w:id="0"/>
            <w:r w:rsidR="000F7FDC">
              <w:rPr>
                <w:rStyle w:val="Verwijzingopmerking"/>
              </w:rPr>
              <w:commentReference w:id="0"/>
            </w:r>
          </w:p>
        </w:tc>
      </w:tr>
      <w:tr w:rsidR="002452BC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jc w:val="right"/>
            </w:pPr>
            <w:r>
              <w:t xml:space="preserve">DD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 w:rsidP="000725E4">
            <w:pPr>
              <w:pStyle w:val="Tekstzonderopmaak"/>
            </w:pPr>
            <w:r>
              <w:t>Labfout</w:t>
            </w:r>
            <w:r w:rsidR="000725E4">
              <w:t xml:space="preserve">, chronische </w:t>
            </w:r>
            <w:proofErr w:type="spellStart"/>
            <w:r w:rsidR="000725E4">
              <w:t>hypoxie</w:t>
            </w:r>
            <w:proofErr w:type="spellEnd"/>
            <w:r w:rsidR="000725E4">
              <w:t xml:space="preserve"> (</w:t>
            </w:r>
            <w:proofErr w:type="spellStart"/>
            <w:r w:rsidR="000725E4">
              <w:t>cardiaal</w:t>
            </w:r>
            <w:proofErr w:type="spellEnd"/>
            <w:r w:rsidR="000725E4">
              <w:t>, pulmonaal, OSAS), roken, d</w:t>
            </w:r>
            <w:r>
              <w:t>ehydratie (</w:t>
            </w:r>
            <w:proofErr w:type="spellStart"/>
            <w:r>
              <w:t>thiazidediuretica</w:t>
            </w:r>
            <w:proofErr w:type="spellEnd"/>
            <w:r>
              <w:t>)</w:t>
            </w:r>
            <w:r w:rsidR="000725E4">
              <w:t>, b</w:t>
            </w:r>
            <w:r>
              <w:t>eenmer</w:t>
            </w:r>
            <w:r w:rsidR="000725E4">
              <w:t>gaandoening (</w:t>
            </w:r>
            <w:proofErr w:type="spellStart"/>
            <w:r w:rsidR="000725E4">
              <w:t>polycythemia</w:t>
            </w:r>
            <w:proofErr w:type="spellEnd"/>
            <w:r w:rsidR="000725E4">
              <w:t xml:space="preserve"> </w:t>
            </w:r>
            <w:proofErr w:type="spellStart"/>
            <w:r w:rsidR="000725E4">
              <w:t>vera</w:t>
            </w:r>
            <w:proofErr w:type="spellEnd"/>
            <w:r w:rsidR="000725E4">
              <w:t>).</w:t>
            </w:r>
          </w:p>
          <w:p w:rsidR="000725E4" w:rsidRDefault="000725E4" w:rsidP="000725E4">
            <w:pPr>
              <w:pStyle w:val="Tekstzonderopmaak"/>
            </w:pPr>
          </w:p>
        </w:tc>
      </w:tr>
      <w:tr w:rsidR="002452BC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jc w:val="right"/>
            </w:pPr>
            <w:r>
              <w:t xml:space="preserve">Onderzoek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pStyle w:val="Tekstzonderopmaak"/>
            </w:pPr>
            <w:r>
              <w:t xml:space="preserve">Verricht </w:t>
            </w:r>
            <w:r>
              <w:rPr>
                <w:b/>
                <w:bCs/>
              </w:rPr>
              <w:t>anamnese</w:t>
            </w:r>
            <w:r>
              <w:t xml:space="preserve"> gericht op oorzaken van chronische hypoxie</w:t>
            </w:r>
            <w:r w:rsidR="00041AEA">
              <w:t xml:space="preserve"> (</w:t>
            </w:r>
            <w:r>
              <w:t>roken, OSAS</w:t>
            </w:r>
            <w:r w:rsidR="00041AEA">
              <w:t>), de v</w:t>
            </w:r>
            <w:r>
              <w:t>oorgeschiedenis</w:t>
            </w:r>
            <w:r w:rsidR="00041AEA">
              <w:t xml:space="preserve">, </w:t>
            </w:r>
            <w:r>
              <w:t xml:space="preserve">medicatiegebruik en eerder doorgemaakte arteriële of </w:t>
            </w:r>
            <w:bookmarkStart w:id="1" w:name="_GoBack"/>
            <w:bookmarkEnd w:id="1"/>
            <w:r>
              <w:t xml:space="preserve">veneuze trombose. Verricht </w:t>
            </w:r>
            <w:r>
              <w:rPr>
                <w:b/>
                <w:bCs/>
              </w:rPr>
              <w:t xml:space="preserve">lichamelijk onderzoek </w:t>
            </w:r>
            <w:r>
              <w:t xml:space="preserve">gericht op splenomegalie. Bepaal: bloedbeeld met </w:t>
            </w:r>
            <w:proofErr w:type="spellStart"/>
            <w:r>
              <w:t>diff</w:t>
            </w:r>
            <w:proofErr w:type="spellEnd"/>
            <w:r>
              <w:t xml:space="preserve">, Na, K, </w:t>
            </w:r>
            <w:proofErr w:type="spellStart"/>
            <w:r>
              <w:t>kreat</w:t>
            </w:r>
            <w:proofErr w:type="spellEnd"/>
            <w:r>
              <w:t>, ureum, glucose.</w:t>
            </w:r>
          </w:p>
          <w:p w:rsidR="002452BC" w:rsidRDefault="002452BC">
            <w:pPr>
              <w:pStyle w:val="Tekstzonderopmaak"/>
            </w:pPr>
          </w:p>
        </w:tc>
      </w:tr>
      <w:tr w:rsidR="002452BC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jc w:val="right"/>
            </w:pPr>
            <w:r>
              <w:t>Spoedverwijzing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spacing w:after="0"/>
            </w:pPr>
            <w:r>
              <w:rPr>
                <w:b/>
              </w:rPr>
              <w:t>Wanneer direct bellen met de internist/hematoloog voor een evt. presentatie op SEH of poli met voorrang?</w:t>
            </w:r>
            <w:r>
              <w:rPr>
                <w:b/>
              </w:rPr>
              <w:br/>
              <w:t xml:space="preserve">– </w:t>
            </w:r>
            <w:r>
              <w:t xml:space="preserve">Bij man </w:t>
            </w:r>
            <w:proofErr w:type="spellStart"/>
            <w:r>
              <w:t>Ht</w:t>
            </w:r>
            <w:proofErr w:type="spellEnd"/>
            <w:r>
              <w:t xml:space="preserve"> &gt;0,60 en vrouw Ht &gt;0,56.</w:t>
            </w:r>
          </w:p>
          <w:p w:rsidR="002452BC" w:rsidRDefault="007C424A">
            <w:pPr>
              <w:spacing w:after="0"/>
            </w:pPr>
            <w:r>
              <w:t>– Bij recente arteriële of veneuze trombose.</w:t>
            </w:r>
          </w:p>
          <w:p w:rsidR="002452BC" w:rsidRDefault="002452BC">
            <w:pPr>
              <w:pStyle w:val="Tekstzonderopmaak"/>
            </w:pPr>
          </w:p>
        </w:tc>
      </w:tr>
      <w:tr w:rsidR="002452BC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jc w:val="right"/>
            </w:pPr>
            <w:r>
              <w:t xml:space="preserve">Beleid   </w:t>
            </w:r>
          </w:p>
          <w:p w:rsidR="002452BC" w:rsidRDefault="002452BC">
            <w:pPr>
              <w:jc w:val="right"/>
            </w:pP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E4" w:rsidRDefault="007C424A">
            <w:pPr>
              <w:spacing w:after="0"/>
            </w:pPr>
            <w:r w:rsidRPr="000F7FDC">
              <w:rPr>
                <w:b/>
                <w:rPrChange w:id="2" w:author="mkijser" w:date="2017-05-12T14:16:00Z">
                  <w:rPr/>
                </w:rPrChange>
              </w:rPr>
              <w:t>Stap 1.</w:t>
            </w:r>
            <w:r>
              <w:t xml:space="preserve"> Herhaal </w:t>
            </w:r>
            <w:proofErr w:type="spellStart"/>
            <w:r>
              <w:t>hematocriet</w:t>
            </w:r>
            <w:proofErr w:type="spellEnd"/>
            <w:r>
              <w:t xml:space="preserve"> om </w:t>
            </w:r>
            <w:r w:rsidR="000725E4">
              <w:t>labfout uit te sluiten. Indien persisterend:</w:t>
            </w:r>
          </w:p>
          <w:p w:rsidR="000725E4" w:rsidRDefault="007C424A">
            <w:pPr>
              <w:spacing w:after="0"/>
              <w:rPr>
                <w:color w:val="auto"/>
              </w:rPr>
            </w:pPr>
            <w:r w:rsidRPr="000F7FDC">
              <w:rPr>
                <w:b/>
                <w:rPrChange w:id="3" w:author="mkijser" w:date="2017-05-12T14:16:00Z">
                  <w:rPr/>
                </w:rPrChange>
              </w:rPr>
              <w:t>Stap 2.</w:t>
            </w:r>
            <w:r>
              <w:t xml:space="preserve"> </w:t>
            </w:r>
            <w:r w:rsidR="000725E4">
              <w:t>B</w:t>
            </w:r>
            <w:r>
              <w:t xml:space="preserve">ij aanwijzingen voor </w:t>
            </w:r>
            <w:proofErr w:type="spellStart"/>
            <w:r>
              <w:t>polycythemia</w:t>
            </w:r>
            <w:proofErr w:type="spellEnd"/>
            <w:r>
              <w:t xml:space="preserve"> </w:t>
            </w:r>
            <w:proofErr w:type="spellStart"/>
            <w:r>
              <w:t>vera</w:t>
            </w:r>
            <w:proofErr w:type="spellEnd"/>
            <w:r w:rsidR="000725E4">
              <w:t xml:space="preserve">  (</w:t>
            </w:r>
            <w:r>
              <w:t xml:space="preserve">jeuk na douchen, </w:t>
            </w:r>
            <w:proofErr w:type="spellStart"/>
            <w:r>
              <w:t>splenomegalie</w:t>
            </w:r>
            <w:proofErr w:type="spellEnd"/>
            <w:r>
              <w:t xml:space="preserve">, of </w:t>
            </w:r>
            <w:proofErr w:type="spellStart"/>
            <w:r>
              <w:t>leuko</w:t>
            </w:r>
            <w:proofErr w:type="spellEnd"/>
            <w:r>
              <w:t xml:space="preserve">- of </w:t>
            </w:r>
            <w:proofErr w:type="spellStart"/>
            <w:r>
              <w:t>trombocytose</w:t>
            </w:r>
            <w:proofErr w:type="spellEnd"/>
            <w:r w:rsidR="000725E4">
              <w:t>): verwijs naar hematoloog. Anders:</w:t>
            </w:r>
            <w:r>
              <w:br/>
            </w:r>
            <w:r w:rsidRPr="000F7FDC">
              <w:rPr>
                <w:b/>
                <w:rPrChange w:id="4" w:author="mkijser" w:date="2017-05-12T14:16:00Z">
                  <w:rPr/>
                </w:rPrChange>
              </w:rPr>
              <w:t>Stap 3</w:t>
            </w:r>
            <w:r w:rsidR="000725E4" w:rsidRPr="000F7FDC">
              <w:rPr>
                <w:b/>
                <w:rPrChange w:id="5" w:author="mkijser" w:date="2017-05-12T14:16:00Z">
                  <w:rPr/>
                </w:rPrChange>
              </w:rPr>
              <w:t>a.</w:t>
            </w:r>
            <w:r>
              <w:t xml:space="preserve"> </w:t>
            </w:r>
            <w:r w:rsidR="000725E4">
              <w:t xml:space="preserve">Bij </w:t>
            </w:r>
            <w:r>
              <w:t>roker</w:t>
            </w:r>
            <w:r w:rsidR="000725E4">
              <w:t>: adviseer</w:t>
            </w:r>
            <w:r>
              <w:t xml:space="preserve"> </w:t>
            </w:r>
            <w:r w:rsidR="000725E4">
              <w:t xml:space="preserve">roken </w:t>
            </w:r>
            <w:r>
              <w:t>te staken en herhaal me</w:t>
            </w:r>
            <w:r w:rsidRPr="000725E4">
              <w:rPr>
                <w:color w:val="auto"/>
              </w:rPr>
              <w:t>ting na 6 weken; zet</w:t>
            </w:r>
            <w:r>
              <w:t xml:space="preserve"> het beleid voort bij een gedeeltelijke verbetering.</w:t>
            </w:r>
            <w:r>
              <w:br/>
            </w:r>
            <w:r w:rsidR="000725E4" w:rsidRPr="000F7FDC">
              <w:rPr>
                <w:b/>
                <w:rPrChange w:id="6" w:author="mkijser" w:date="2017-05-12T14:16:00Z">
                  <w:rPr/>
                </w:rPrChange>
              </w:rPr>
              <w:t>Stap 3b.</w:t>
            </w:r>
            <w:r w:rsidR="000725E4">
              <w:t xml:space="preserve"> </w:t>
            </w:r>
            <w:r>
              <w:t xml:space="preserve">Bij gebruik </w:t>
            </w:r>
            <w:proofErr w:type="spellStart"/>
            <w:r>
              <w:t>thiazidediureticum</w:t>
            </w:r>
            <w:proofErr w:type="spellEnd"/>
            <w:r>
              <w:t>, stap over</w:t>
            </w:r>
            <w:r w:rsidR="000725E4">
              <w:t xml:space="preserve"> op een ander antihypertensivum en herhaal me</w:t>
            </w:r>
            <w:r w:rsidR="000725E4" w:rsidRPr="000725E4">
              <w:rPr>
                <w:color w:val="auto"/>
              </w:rPr>
              <w:t>ting na 6 weken</w:t>
            </w:r>
            <w:r w:rsidR="000725E4">
              <w:rPr>
                <w:color w:val="auto"/>
              </w:rPr>
              <w:t>.</w:t>
            </w:r>
          </w:p>
          <w:p w:rsidR="002452BC" w:rsidRDefault="000725E4">
            <w:pPr>
              <w:spacing w:after="0"/>
            </w:pPr>
            <w:r w:rsidRPr="000F7FDC">
              <w:rPr>
                <w:b/>
                <w:rPrChange w:id="7" w:author="mkijser" w:date="2017-05-12T14:16:00Z">
                  <w:rPr/>
                </w:rPrChange>
              </w:rPr>
              <w:t>Stap 3</w:t>
            </w:r>
            <w:r w:rsidR="001710E0" w:rsidRPr="000F7FDC">
              <w:rPr>
                <w:b/>
                <w:rPrChange w:id="8" w:author="mkijser" w:date="2017-05-12T14:16:00Z">
                  <w:rPr/>
                </w:rPrChange>
              </w:rPr>
              <w:t>c</w:t>
            </w:r>
            <w:r w:rsidRPr="000F7FDC">
              <w:rPr>
                <w:b/>
                <w:rPrChange w:id="9" w:author="mkijser" w:date="2017-05-12T14:16:00Z">
                  <w:rPr/>
                </w:rPrChange>
              </w:rPr>
              <w:t>.</w:t>
            </w:r>
            <w:r>
              <w:t xml:space="preserve"> Bij de verdenking op OSAS: v</w:t>
            </w:r>
            <w:r w:rsidR="007C424A">
              <w:t>erwijs naar OSAS-centrum.</w:t>
            </w:r>
            <w:r w:rsidR="007C424A">
              <w:br/>
            </w:r>
            <w:r w:rsidR="007C424A" w:rsidRPr="000F7FDC">
              <w:rPr>
                <w:b/>
                <w:rPrChange w:id="10" w:author="mkijser" w:date="2017-05-12T14:16:00Z">
                  <w:rPr/>
                </w:rPrChange>
              </w:rPr>
              <w:t>Stap 4.</w:t>
            </w:r>
            <w:r w:rsidR="007C424A">
              <w:t xml:space="preserve"> </w:t>
            </w:r>
            <w:r>
              <w:t xml:space="preserve">Bij geen verklaring voor </w:t>
            </w:r>
            <w:proofErr w:type="spellStart"/>
            <w:r>
              <w:t>erytrocytose</w:t>
            </w:r>
            <w:proofErr w:type="spellEnd"/>
            <w:r>
              <w:t xml:space="preserve"> of respons op een van bovenstaande maatregelen: b</w:t>
            </w:r>
            <w:r w:rsidR="007C424A">
              <w:t xml:space="preserve">epaal </w:t>
            </w:r>
            <w:commentRangeStart w:id="11"/>
            <w:r w:rsidR="007C424A">
              <w:t>de Jak2-mutatie</w:t>
            </w:r>
            <w:commentRangeEnd w:id="11"/>
            <w:r w:rsidR="000F7FDC">
              <w:rPr>
                <w:rStyle w:val="Verwijzingopmerking"/>
              </w:rPr>
              <w:commentReference w:id="11"/>
            </w:r>
            <w:r>
              <w:t>. Verwijs indien mutatie aantoonbaar, zo niet:</w:t>
            </w:r>
          </w:p>
          <w:p w:rsidR="002452BC" w:rsidRDefault="007C424A" w:rsidP="007C424A">
            <w:pPr>
              <w:spacing w:after="0"/>
            </w:pPr>
            <w:r w:rsidRPr="000F7FDC">
              <w:rPr>
                <w:b/>
                <w:rPrChange w:id="12" w:author="mkijser" w:date="2017-05-12T14:16:00Z">
                  <w:rPr/>
                </w:rPrChange>
              </w:rPr>
              <w:t>Stap 5.</w:t>
            </w:r>
            <w:r w:rsidRPr="000725E4">
              <w:rPr>
                <w:color w:val="auto"/>
              </w:rPr>
              <w:t xml:space="preserve"> Herhaal met 6-12 weken. </w:t>
            </w:r>
            <w:r w:rsidRPr="000725E4">
              <w:rPr>
                <w:color w:val="auto"/>
              </w:rPr>
              <w:br/>
            </w:r>
          </w:p>
        </w:tc>
      </w:tr>
      <w:tr w:rsidR="002452BC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jc w:val="right"/>
            </w:pPr>
            <w:r>
              <w:t xml:space="preserve">Poliklinische verwijzing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pStyle w:val="Tekstzonderopmaak"/>
            </w:pPr>
            <w:r>
              <w:t>Persisterend en onbegrepen verhoogd hematocriet.</w:t>
            </w:r>
          </w:p>
          <w:p w:rsidR="002452BC" w:rsidRDefault="002452BC">
            <w:pPr>
              <w:pStyle w:val="Tekstzonderopmaak"/>
            </w:pPr>
          </w:p>
          <w:p w:rsidR="000725E4" w:rsidRDefault="000725E4" w:rsidP="005C36FE">
            <w:pPr>
              <w:pStyle w:val="Tekstzonderopmaak"/>
            </w:pPr>
          </w:p>
        </w:tc>
      </w:tr>
      <w:tr w:rsidR="002452BC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Default="007C424A">
            <w:pPr>
              <w:jc w:val="right"/>
            </w:pPr>
            <w:r>
              <w:t>Contact hematoloog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BC" w:rsidRPr="000F7FDC" w:rsidRDefault="007C424A">
            <w:pPr>
              <w:rPr>
                <w:rFonts w:asciiTheme="minorHAnsi" w:hAnsiTheme="minorHAnsi"/>
                <w:rPrChange w:id="13" w:author="mkijser" w:date="2017-05-12T14:17:00Z">
                  <w:rPr/>
                </w:rPrChange>
              </w:rPr>
            </w:pPr>
            <w:r w:rsidRPr="000F7FDC">
              <w:rPr>
                <w:rFonts w:asciiTheme="minorHAnsi" w:hAnsiTheme="minorHAnsi"/>
                <w:rPrChange w:id="14" w:author="mkijser" w:date="2017-05-12T14:17:00Z">
                  <w:rPr/>
                </w:rPrChange>
              </w:rPr>
              <w:t xml:space="preserve">Met nadruk, deze richtlijn beoogt geen vervanging te zijn van intercollegiaal overleg. Bij voorkeur als niet spoedeisend: </w:t>
            </w:r>
            <w:r w:rsidR="001E7AE5" w:rsidRPr="000F7FDC">
              <w:rPr>
                <w:rFonts w:asciiTheme="minorHAnsi" w:hAnsiTheme="minorHAnsi"/>
                <w:rPrChange w:id="15" w:author="mkijser" w:date="2017-05-12T14:17:00Z">
                  <w:rPr/>
                </w:rPrChange>
              </w:rPr>
              <w:fldChar w:fldCharType="begin"/>
            </w:r>
            <w:r w:rsidR="001E7AE5" w:rsidRPr="000F7FDC">
              <w:rPr>
                <w:rFonts w:asciiTheme="minorHAnsi" w:hAnsiTheme="minorHAnsi"/>
                <w:rPrChange w:id="16" w:author="mkijser" w:date="2017-05-12T14:17:00Z">
                  <w:rPr/>
                </w:rPrChange>
              </w:rPr>
              <w:instrText>HYPERLINK "mailto:kdeheer@flevoziekenhuis.nl" \h</w:instrText>
            </w:r>
            <w:r w:rsidR="001E7AE5" w:rsidRPr="000F7FDC">
              <w:rPr>
                <w:rFonts w:asciiTheme="minorHAnsi" w:hAnsiTheme="minorHAnsi"/>
                <w:rPrChange w:id="17" w:author="mkijser" w:date="2017-05-12T14:17:00Z">
                  <w:rPr/>
                </w:rPrChange>
              </w:rPr>
              <w:fldChar w:fldCharType="separate"/>
            </w:r>
            <w:r w:rsidRPr="000F7FDC">
              <w:rPr>
                <w:rStyle w:val="Internetkoppeling"/>
                <w:rFonts w:asciiTheme="minorHAnsi" w:hAnsiTheme="minorHAnsi"/>
                <w:rPrChange w:id="18" w:author="mkijser" w:date="2017-05-12T14:17:00Z">
                  <w:rPr>
                    <w:rStyle w:val="Internetkoppeling"/>
                  </w:rPr>
                </w:rPrChange>
              </w:rPr>
              <w:t>kdeheer@flevoziekenhuis.nl</w:t>
            </w:r>
            <w:r w:rsidR="001E7AE5" w:rsidRPr="000F7FDC">
              <w:rPr>
                <w:rFonts w:asciiTheme="minorHAnsi" w:hAnsiTheme="minorHAnsi"/>
                <w:rPrChange w:id="19" w:author="mkijser" w:date="2017-05-12T14:17:00Z">
                  <w:rPr/>
                </w:rPrChange>
              </w:rPr>
              <w:fldChar w:fldCharType="end"/>
            </w:r>
            <w:r w:rsidRPr="000F7FDC">
              <w:rPr>
                <w:rStyle w:val="Internetkoppeling"/>
                <w:rFonts w:asciiTheme="minorHAnsi" w:hAnsiTheme="minorHAnsi"/>
                <w:rPrChange w:id="20" w:author="mkijser" w:date="2017-05-12T14:17:00Z">
                  <w:rPr>
                    <w:rStyle w:val="Internetkoppeling"/>
                  </w:rPr>
                </w:rPrChange>
              </w:rPr>
              <w:t xml:space="preserve">. </w:t>
            </w:r>
            <w:r w:rsidRPr="000F7FDC">
              <w:rPr>
                <w:rStyle w:val="Internetkoppeling"/>
                <w:rFonts w:asciiTheme="minorHAnsi" w:hAnsiTheme="minorHAnsi"/>
                <w:rPrChange w:id="21" w:author="mkijser" w:date="2017-05-12T14:17:00Z">
                  <w:rPr>
                    <w:rStyle w:val="Internetkoppeling"/>
                  </w:rPr>
                </w:rPrChange>
              </w:rPr>
              <w:br/>
            </w:r>
            <w:r w:rsidRPr="000F7FDC">
              <w:rPr>
                <w:rFonts w:asciiTheme="minorHAnsi" w:hAnsiTheme="minorHAnsi"/>
                <w:rPrChange w:id="22" w:author="mkijser" w:date="2017-05-12T14:17:00Z">
                  <w:rPr/>
                </w:rPrChange>
              </w:rPr>
              <w:t>Direct: 036-8689753. Jan Baars: 036-868.</w:t>
            </w:r>
            <w:r w:rsidRPr="000F7FDC">
              <w:rPr>
                <w:rStyle w:val="extendedlist1"/>
                <w:rFonts w:asciiTheme="minorHAnsi" w:hAnsiTheme="minorHAnsi"/>
                <w:rPrChange w:id="23" w:author="mkijser" w:date="2017-05-12T14:17:00Z">
                  <w:rPr>
                    <w:rStyle w:val="extendedlist1"/>
                  </w:rPr>
                </w:rPrChange>
              </w:rPr>
              <w:t>8763.</w:t>
            </w:r>
            <w:r w:rsidRPr="000F7FDC">
              <w:rPr>
                <w:rStyle w:val="extendedlist1"/>
                <w:rFonts w:asciiTheme="minorHAnsi" w:hAnsiTheme="minorHAnsi"/>
                <w:rPrChange w:id="24" w:author="mkijser" w:date="2017-05-12T14:17:00Z">
                  <w:rPr>
                    <w:rStyle w:val="extendedlist1"/>
                  </w:rPr>
                </w:rPrChange>
              </w:rPr>
              <w:br/>
              <w:t xml:space="preserve">Indien onbereikbaar, overleg met de </w:t>
            </w:r>
            <w:r w:rsidRPr="000F7FDC">
              <w:rPr>
                <w:rFonts w:asciiTheme="minorHAnsi" w:hAnsiTheme="minorHAnsi"/>
                <w:rPrChange w:id="25" w:author="mkijser" w:date="2017-05-12T14:17:00Z">
                  <w:rPr/>
                </w:rPrChange>
              </w:rPr>
              <w:t>d.d. internist.</w:t>
            </w:r>
          </w:p>
        </w:tc>
      </w:tr>
    </w:tbl>
    <w:p w:rsidR="002452BC" w:rsidRDefault="002452BC"/>
    <w:sectPr w:rsidR="002452BC" w:rsidSect="002452BC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kijser" w:date="2017-05-12T14:16:00Z" w:initials="m">
    <w:p w:rsidR="000F7FDC" w:rsidRDefault="000F7FDC">
      <w:pPr>
        <w:pStyle w:val="Tekstopmerking"/>
      </w:pPr>
      <w:r>
        <w:rPr>
          <w:rStyle w:val="Verwijzingopmerking"/>
        </w:rPr>
        <w:annotationRef/>
      </w:r>
      <w:r>
        <w:t>Hoe bepaal je of dat zo is?</w:t>
      </w:r>
    </w:p>
  </w:comment>
  <w:comment w:id="11" w:author="mkijser" w:date="2017-05-12T14:17:00Z" w:initials="m">
    <w:p w:rsidR="000F7FDC" w:rsidRDefault="000F7FDC">
      <w:pPr>
        <w:pStyle w:val="Tekstopmerking"/>
      </w:pPr>
      <w:r>
        <w:rPr>
          <w:rStyle w:val="Verwijzingopmerking"/>
        </w:rPr>
        <w:annotationRef/>
      </w:r>
      <w:r>
        <w:t>Staat dat op een normaal labformulier?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224"/>
    <w:multiLevelType w:val="multilevel"/>
    <w:tmpl w:val="C70EE408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>
    <w:useFELayout/>
  </w:compat>
  <w:rsids>
    <w:rsidRoot w:val="002452BC"/>
    <w:rsid w:val="00041AEA"/>
    <w:rsid w:val="000725E4"/>
    <w:rsid w:val="000F7FDC"/>
    <w:rsid w:val="001710E0"/>
    <w:rsid w:val="001E7AE5"/>
    <w:rsid w:val="002452BC"/>
    <w:rsid w:val="005C36FE"/>
    <w:rsid w:val="007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2452BC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2452BC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2452B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2452BC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2452BC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2452BC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2452BC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2452BC"/>
    <w:rPr>
      <w:rFonts w:ascii="Calibri" w:hAnsi="Calibri"/>
      <w:szCs w:val="21"/>
    </w:rPr>
  </w:style>
  <w:style w:type="character" w:customStyle="1" w:styleId="ListLabel1">
    <w:name w:val="ListLabel 1"/>
    <w:rsid w:val="002452BC"/>
    <w:rPr>
      <w:rFonts w:cs="Calibri"/>
    </w:rPr>
  </w:style>
  <w:style w:type="character" w:customStyle="1" w:styleId="ListLabel2">
    <w:name w:val="ListLabel 2"/>
    <w:rsid w:val="002452BC"/>
    <w:rPr>
      <w:rFonts w:cs="Courier New"/>
    </w:rPr>
  </w:style>
  <w:style w:type="character" w:customStyle="1" w:styleId="Opsommingstekens">
    <w:name w:val="Opsommingstekens"/>
    <w:rsid w:val="002452BC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2452BC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2452BC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2452BC"/>
    <w:rPr>
      <w:rFonts w:cs="Symbol"/>
    </w:rPr>
  </w:style>
  <w:style w:type="character" w:customStyle="1" w:styleId="ListLabel4">
    <w:name w:val="ListLabel 4"/>
    <w:rsid w:val="002452BC"/>
    <w:rPr>
      <w:rFonts w:cs="Courier New"/>
    </w:rPr>
  </w:style>
  <w:style w:type="character" w:customStyle="1" w:styleId="ListLabel5">
    <w:name w:val="ListLabel 5"/>
    <w:rsid w:val="002452BC"/>
    <w:rPr>
      <w:rFonts w:cs="Wingdings"/>
    </w:rPr>
  </w:style>
  <w:style w:type="paragraph" w:customStyle="1" w:styleId="Kop">
    <w:name w:val="Kop"/>
    <w:basedOn w:val="Standaard"/>
    <w:next w:val="Tekstblok"/>
    <w:rsid w:val="002452B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2452BC"/>
    <w:pPr>
      <w:spacing w:after="120"/>
    </w:pPr>
  </w:style>
  <w:style w:type="paragraph" w:styleId="Lijst">
    <w:name w:val="List"/>
    <w:basedOn w:val="Tekstblok"/>
    <w:rsid w:val="002452BC"/>
    <w:rPr>
      <w:rFonts w:cs="Lohit Hindi"/>
    </w:rPr>
  </w:style>
  <w:style w:type="paragraph" w:styleId="Bijschrift">
    <w:name w:val="caption"/>
    <w:basedOn w:val="Standaard"/>
    <w:rsid w:val="002452B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2452BC"/>
    <w:pPr>
      <w:suppressLineNumbers/>
    </w:pPr>
    <w:rPr>
      <w:rFonts w:cs="Lohit Hindi"/>
    </w:rPr>
  </w:style>
  <w:style w:type="paragraph" w:styleId="Titel">
    <w:name w:val="Title"/>
    <w:basedOn w:val="Standaard"/>
    <w:next w:val="Subtitel"/>
    <w:rsid w:val="002452BC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ubtitel">
    <w:name w:val="Subtitle"/>
    <w:basedOn w:val="Kop"/>
    <w:next w:val="Tekstblok"/>
    <w:rsid w:val="002452BC"/>
    <w:pPr>
      <w:jc w:val="center"/>
    </w:pPr>
    <w:rPr>
      <w:i/>
      <w:iCs/>
    </w:rPr>
  </w:style>
  <w:style w:type="paragraph" w:styleId="Ballontekst">
    <w:name w:val="Balloon Text"/>
    <w:basedOn w:val="Standaard"/>
    <w:rsid w:val="002452B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2452BC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2452BC"/>
    <w:pPr>
      <w:ind w:left="7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7F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7F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7FDC"/>
    <w:rPr>
      <w:rFonts w:ascii="Calibri" w:eastAsia="WenQuanYi Micro Hei" w:hAnsi="Calibri" w:cs="Calibri"/>
      <w:color w:val="00000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F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2452BC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2452BC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2452B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2452BC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2452BC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2452BC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2452BC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2452BC"/>
    <w:rPr>
      <w:rFonts w:ascii="Calibri" w:hAnsi="Calibri"/>
      <w:szCs w:val="21"/>
    </w:rPr>
  </w:style>
  <w:style w:type="character" w:customStyle="1" w:styleId="ListLabel1">
    <w:name w:val="ListLabel 1"/>
    <w:rsid w:val="002452BC"/>
    <w:rPr>
      <w:rFonts w:cs="Calibri"/>
    </w:rPr>
  </w:style>
  <w:style w:type="character" w:customStyle="1" w:styleId="ListLabel2">
    <w:name w:val="ListLabel 2"/>
    <w:rsid w:val="002452BC"/>
    <w:rPr>
      <w:rFonts w:cs="Courier New"/>
    </w:rPr>
  </w:style>
  <w:style w:type="character" w:customStyle="1" w:styleId="Opsommingstekens">
    <w:name w:val="Opsommingstekens"/>
    <w:rsid w:val="002452BC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2452BC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2452BC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2452BC"/>
    <w:rPr>
      <w:rFonts w:cs="Symbol"/>
    </w:rPr>
  </w:style>
  <w:style w:type="character" w:customStyle="1" w:styleId="ListLabel4">
    <w:name w:val="ListLabel 4"/>
    <w:rsid w:val="002452BC"/>
    <w:rPr>
      <w:rFonts w:cs="Courier New"/>
    </w:rPr>
  </w:style>
  <w:style w:type="character" w:customStyle="1" w:styleId="ListLabel5">
    <w:name w:val="ListLabel 5"/>
    <w:rsid w:val="002452BC"/>
    <w:rPr>
      <w:rFonts w:cs="Wingdings"/>
    </w:rPr>
  </w:style>
  <w:style w:type="paragraph" w:customStyle="1" w:styleId="Kop">
    <w:name w:val="Kop"/>
    <w:basedOn w:val="Standaard"/>
    <w:next w:val="Tekstblok"/>
    <w:rsid w:val="002452B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2452BC"/>
    <w:pPr>
      <w:spacing w:after="120"/>
    </w:pPr>
  </w:style>
  <w:style w:type="paragraph" w:styleId="Lijst">
    <w:name w:val="List"/>
    <w:basedOn w:val="Tekstblok"/>
    <w:rsid w:val="002452BC"/>
    <w:rPr>
      <w:rFonts w:cs="Lohit Hindi"/>
    </w:rPr>
  </w:style>
  <w:style w:type="paragraph" w:styleId="Bijschrift">
    <w:name w:val="caption"/>
    <w:basedOn w:val="Standaard"/>
    <w:rsid w:val="002452B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2452BC"/>
    <w:pPr>
      <w:suppressLineNumbers/>
    </w:pPr>
    <w:rPr>
      <w:rFonts w:cs="Lohit Hindi"/>
    </w:rPr>
  </w:style>
  <w:style w:type="paragraph" w:styleId="Titel">
    <w:name w:val="Title"/>
    <w:basedOn w:val="Standaard"/>
    <w:next w:val="Ondertitel"/>
    <w:rsid w:val="002452BC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Ondertitel">
    <w:name w:val="Subtitle"/>
    <w:basedOn w:val="Kop"/>
    <w:next w:val="Tekstblok"/>
    <w:rsid w:val="002452BC"/>
    <w:pPr>
      <w:jc w:val="center"/>
    </w:pPr>
    <w:rPr>
      <w:i/>
      <w:iCs/>
    </w:rPr>
  </w:style>
  <w:style w:type="paragraph" w:styleId="Ballontekst">
    <w:name w:val="Balloon Text"/>
    <w:basedOn w:val="Standaard"/>
    <w:rsid w:val="002452B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2452BC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2452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Almere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 Saskia</dc:creator>
  <cp:lastModifiedBy>mkijser</cp:lastModifiedBy>
  <cp:revision>2</cp:revision>
  <dcterms:created xsi:type="dcterms:W3CDTF">2017-05-12T12:17:00Z</dcterms:created>
  <dcterms:modified xsi:type="dcterms:W3CDTF">2017-05-12T12:17:00Z</dcterms:modified>
</cp:coreProperties>
</file>