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44" w:rsidRDefault="00226235">
      <w:pPr>
        <w:jc w:val="center"/>
      </w:pPr>
      <w:r>
        <w:t xml:space="preserve">BLOEDTRANSFUSIE </w:t>
      </w:r>
      <w:r w:rsidRPr="003630A4">
        <w:rPr>
          <w:highlight w:val="yellow"/>
        </w:rPr>
        <w:t xml:space="preserve">BIJ </w:t>
      </w:r>
      <w:r w:rsidR="003630A4" w:rsidRPr="003630A4">
        <w:rPr>
          <w:highlight w:val="yellow"/>
        </w:rPr>
        <w:t>POLYTRANSFUSEES MET</w:t>
      </w:r>
      <w:r w:rsidR="003630A4">
        <w:t xml:space="preserve"> </w:t>
      </w:r>
      <w:r>
        <w:t>IRREGULAIRE ANTISTOFFEN</w:t>
      </w:r>
      <w:r>
        <w:br/>
        <w:t>poli interne/oncologie</w:t>
      </w:r>
    </w:p>
    <w:p w:rsidR="00A76C44" w:rsidRDefault="00226235">
      <w:pPr>
        <w:pStyle w:val="Lijstalinea"/>
        <w:ind w:left="0"/>
      </w:pPr>
      <w:r>
        <w:t xml:space="preserve">Voor iedere transfusie wordt de bloedgroep en een antistofscreening bepaald. Deze antistofscreening is 72 uur geldig. </w:t>
      </w:r>
      <w:r>
        <w:br/>
      </w:r>
      <w:r>
        <w:t xml:space="preserve">Is de antistofscreening positief, dan wordt de aanvrager door de analist gebeld. </w:t>
      </w:r>
    </w:p>
    <w:p w:rsidR="00A76C44" w:rsidRDefault="00226235">
      <w:pPr>
        <w:pStyle w:val="Lijstalinea"/>
        <w:ind w:left="0"/>
      </w:pPr>
      <w:r>
        <w:t>Er kan geen bloedtransfusie plaatsvinden tenzij acuut levensgevaar.</w:t>
      </w:r>
      <w:r>
        <w:br/>
        <w:t xml:space="preserve">Antistofonderzoek moet door </w:t>
      </w:r>
      <w:proofErr w:type="spellStart"/>
      <w:r>
        <w:t>Sanquin</w:t>
      </w:r>
      <w:proofErr w:type="spellEnd"/>
      <w:r>
        <w:t xml:space="preserve"> worden uitgevoerd.</w:t>
      </w:r>
      <w:r>
        <w:br/>
        <w:t>Tijdsduur: spoed 6-12 uur binnen kantoortijd, routi</w:t>
      </w:r>
      <w:r>
        <w:t>ne 48 uur.</w:t>
      </w:r>
      <w:r>
        <w:br/>
        <w:t>Alleen bij ernstige spoedgevallen buiten kantooruren mogelijk.</w:t>
      </w:r>
      <w:r>
        <w:br/>
        <w:t>Hiervoor is noodzakelijk: 2 grote stolbuizen en 1 grote EDTA buis, aangevraagd via CLB formulier 2, code E911.</w:t>
      </w:r>
    </w:p>
    <w:p w:rsidR="00A76C44" w:rsidRDefault="00226235">
      <w:pPr>
        <w:pStyle w:val="Lijstalinea"/>
        <w:ind w:left="0"/>
      </w:pPr>
      <w:r>
        <w:t>De klinisch chemicus zal hierna in GLIMS invoeren dat een patiënt beken</w:t>
      </w:r>
      <w:r>
        <w:t xml:space="preserve">d is met </w:t>
      </w:r>
      <w:proofErr w:type="spellStart"/>
      <w:r>
        <w:t>irregulaire</w:t>
      </w:r>
      <w:proofErr w:type="spellEnd"/>
      <w:r>
        <w:t xml:space="preserve"> antistoffen</w:t>
      </w:r>
      <w:r w:rsidR="003630A4">
        <w:t xml:space="preserve"> </w:t>
      </w:r>
      <w:r w:rsidR="003630A4" w:rsidRPr="003630A4">
        <w:rPr>
          <w:highlight w:val="yellow"/>
        </w:rPr>
        <w:t>na mail naar laboratoriumbloedtransfusie@flevoziekenhuis.nl</w:t>
      </w:r>
      <w:r>
        <w:t xml:space="preserve">. Indien de aanvrager in de toekomst het roze aanvraagformulier Transfusieproblematiek vergeet, zal de laborant van het </w:t>
      </w:r>
      <w:proofErr w:type="spellStart"/>
      <w:r>
        <w:t>priklab</w:t>
      </w:r>
      <w:proofErr w:type="spellEnd"/>
      <w:r>
        <w:t xml:space="preserve"> deze toevoegen.</w:t>
      </w:r>
    </w:p>
    <w:p w:rsidR="00A76C44" w:rsidRDefault="00226235">
      <w:pPr>
        <w:pStyle w:val="Lijstalinea"/>
        <w:ind w:left="0"/>
      </w:pPr>
      <w:r>
        <w:t xml:space="preserve">Indien de </w:t>
      </w:r>
      <w:proofErr w:type="spellStart"/>
      <w:r>
        <w:t>Coombstest</w:t>
      </w:r>
      <w:proofErr w:type="spellEnd"/>
      <w:r>
        <w:t xml:space="preserve"> positief blijkt, zal ook indien passend bloedproduct gevond</w:t>
      </w:r>
      <w:r>
        <w:t xml:space="preserve">en </w:t>
      </w:r>
    </w:p>
    <w:p w:rsidR="00A76C44" w:rsidRDefault="00226235">
      <w:pPr>
        <w:pStyle w:val="Lijstalinea"/>
        <w:ind w:left="0"/>
      </w:pPr>
      <w:r>
        <w:t xml:space="preserve">Zodra een patiënt bekend is </w:t>
      </w:r>
      <w:proofErr w:type="spellStart"/>
      <w:r>
        <w:t>irregulaire</w:t>
      </w:r>
      <w:proofErr w:type="spellEnd"/>
      <w:r>
        <w:t xml:space="preserve"> antistoffen, geldt nadien specifiek beleid m.b.t. electieve poliklinische transfusies. Bij het aanvragen van een transfusie:</w:t>
      </w:r>
    </w:p>
    <w:p w:rsidR="00A76C44" w:rsidRDefault="00226235">
      <w:pPr>
        <w:pStyle w:val="Lijstalinea"/>
        <w:ind w:left="0"/>
      </w:pPr>
      <w:r>
        <w:t>– belt de secretaresse het laboratorium bloedtransfusie (</w:t>
      </w:r>
      <w:proofErr w:type="spellStart"/>
      <w:r>
        <w:t>tst</w:t>
      </w:r>
      <w:proofErr w:type="spellEnd"/>
      <w:r>
        <w:t xml:space="preserve"> 8820) de datum van de tran</w:t>
      </w:r>
      <w:r>
        <w:t>sfusie en kruisbloedafname door</w:t>
      </w:r>
    </w:p>
    <w:p w:rsidR="00A76C44" w:rsidRDefault="00226235">
      <w:pPr>
        <w:pStyle w:val="Lijstalinea"/>
        <w:ind w:left="0"/>
      </w:pPr>
      <w:r>
        <w:t xml:space="preserve">– </w:t>
      </w:r>
      <w:r w:rsidR="003630A4" w:rsidRPr="003630A4">
        <w:rPr>
          <w:highlight w:val="yellow"/>
        </w:rPr>
        <w:t>transfusiedatum</w:t>
      </w:r>
      <w:r w:rsidR="003630A4">
        <w:t xml:space="preserve"> i</w:t>
      </w:r>
      <w:r>
        <w:t>s bij voorkeur geen maandag of dinsdag</w:t>
      </w:r>
    </w:p>
    <w:p w:rsidR="00A76C44" w:rsidRDefault="00226235">
      <w:pPr>
        <w:pStyle w:val="Lijstalinea"/>
        <w:ind w:left="0"/>
      </w:pPr>
      <w:r>
        <w:t>– kruisbloed wordt 48 uur tevoren voor 11 uur ’s morgens geprikt in het Flevoziekenhuis of thuis door het Flevoziekenhuis. Niet bij een prikpost</w:t>
      </w:r>
    </w:p>
    <w:p w:rsidR="00A76C44" w:rsidRDefault="00226235">
      <w:pPr>
        <w:pStyle w:val="Lijstalinea"/>
        <w:ind w:left="0"/>
      </w:pPr>
      <w:r>
        <w:t xml:space="preserve">– de analist van het </w:t>
      </w:r>
      <w:proofErr w:type="spellStart"/>
      <w:r>
        <w:t>transfusiela</w:t>
      </w:r>
      <w:r>
        <w:t>b</w:t>
      </w:r>
      <w:proofErr w:type="spellEnd"/>
      <w:r>
        <w:t xml:space="preserve"> noteert de afspraak in de Outlook agenda LBT</w:t>
      </w:r>
    </w:p>
    <w:p w:rsidR="00A76C44" w:rsidRDefault="00226235">
      <w:pPr>
        <w:pStyle w:val="Lijstalinea"/>
        <w:ind w:left="0"/>
      </w:pPr>
      <w:r>
        <w:t xml:space="preserve">– aanvraagformulieren: </w:t>
      </w:r>
      <w:r>
        <w:br/>
        <w:t>--- aanvraagformulier bloedproducten (</w:t>
      </w:r>
      <w:r w:rsidRPr="003630A4">
        <w:rPr>
          <w:b/>
          <w:bCs/>
          <w:i/>
          <w:iCs/>
          <w:highlight w:val="yellow"/>
        </w:rPr>
        <w:t>het aantal transfusies is niet vereist</w:t>
      </w:r>
      <w:r w:rsidR="003630A4">
        <w:rPr>
          <w:b/>
          <w:bCs/>
          <w:i/>
          <w:iCs/>
        </w:rPr>
        <w:t>, dan volgt</w:t>
      </w:r>
      <w:r>
        <w:rPr>
          <w:b/>
          <w:bCs/>
          <w:i/>
          <w:iCs/>
        </w:rPr>
        <w:t>)</w:t>
      </w:r>
      <w:r>
        <w:t xml:space="preserve">, vermeld bij bijzonderheden: </w:t>
      </w:r>
      <w:proofErr w:type="spellStart"/>
      <w:r>
        <w:t>irregulaire</w:t>
      </w:r>
      <w:proofErr w:type="spellEnd"/>
      <w:r>
        <w:t xml:space="preserve"> antistoffen</w:t>
      </w:r>
      <w:r>
        <w:br/>
        <w:t xml:space="preserve">--- roze aanvraagformulier </w:t>
      </w:r>
      <w:proofErr w:type="spellStart"/>
      <w:r>
        <w:t>Sanquin</w:t>
      </w:r>
      <w:proofErr w:type="spellEnd"/>
      <w:r>
        <w:t xml:space="preserve"> Transfusieproblemat</w:t>
      </w:r>
      <w:r>
        <w:t>iek, code 911</w:t>
      </w:r>
    </w:p>
    <w:p w:rsidR="00574CEB" w:rsidRPr="00574CEB" w:rsidRDefault="00574CEB">
      <w:pPr>
        <w:pStyle w:val="Lijstalinea"/>
        <w:ind w:left="0"/>
        <w:rPr>
          <w:highlight w:val="yellow"/>
        </w:rPr>
      </w:pPr>
      <w:r w:rsidRPr="00574CEB">
        <w:rPr>
          <w:highlight w:val="yellow"/>
        </w:rPr>
        <w:t xml:space="preserve">Niet vooruit bestellen indien </w:t>
      </w:r>
      <w:proofErr w:type="spellStart"/>
      <w:r w:rsidRPr="00574CEB">
        <w:rPr>
          <w:highlight w:val="yellow"/>
        </w:rPr>
        <w:t>patient</w:t>
      </w:r>
      <w:proofErr w:type="spellEnd"/>
      <w:r w:rsidRPr="00574CEB">
        <w:rPr>
          <w:highlight w:val="yellow"/>
        </w:rPr>
        <w:t xml:space="preserve"> nog 2 dagen gezien wordt</w:t>
      </w:r>
    </w:p>
    <w:p w:rsidR="00574CEB" w:rsidRDefault="00574CEB">
      <w:pPr>
        <w:pStyle w:val="Lijstalinea"/>
        <w:ind w:left="0"/>
      </w:pPr>
      <w:r w:rsidRPr="00574CEB">
        <w:rPr>
          <w:highlight w:val="yellow"/>
        </w:rPr>
        <w:t>Na fax niet origineel meer meesturen 036-8688665</w:t>
      </w:r>
      <w:bookmarkStart w:id="0" w:name="_GoBack"/>
      <w:bookmarkEnd w:id="0"/>
    </w:p>
    <w:p w:rsidR="00574CEB" w:rsidRDefault="00574CEB">
      <w:pPr>
        <w:pStyle w:val="Lijstalinea"/>
        <w:ind w:left="0"/>
      </w:pPr>
    </w:p>
    <w:p w:rsidR="00A76C44" w:rsidRDefault="00226235">
      <w:pPr>
        <w:pStyle w:val="Lijstalinea"/>
        <w:ind w:left="0"/>
      </w:pPr>
      <w:r>
        <w:t>– indien het definitieve aantal eenheden erytrocyten bekend is, kan dit doorgebeld worden aan het transfusielaboratorium</w:t>
      </w:r>
    </w:p>
    <w:p w:rsidR="00A76C44" w:rsidRDefault="00226235">
      <w:pPr>
        <w:pStyle w:val="Lijstalinea"/>
        <w:ind w:left="0"/>
      </w:pPr>
      <w:r>
        <w:t>– indien transfusie wordt afgezegd, wordt laboratorium ingelicht.</w:t>
      </w:r>
    </w:p>
    <w:p w:rsidR="00A76C44" w:rsidRDefault="00226235">
      <w:pPr>
        <w:pStyle w:val="Lijstalinea"/>
        <w:ind w:left="0"/>
      </w:pPr>
      <w:r>
        <w:lastRenderedPageBreak/>
        <w:t>Analisten met vragen over de transfusie anders dan plaa</w:t>
      </w:r>
      <w:r>
        <w:t xml:space="preserve">ts en tijd (hoeveelheid zakjes, bestraald of niet, etc.) bellen naar de aanvrager of de dienstdoende, en niet naar de assistente op de poli. Voor de datum en </w:t>
      </w:r>
      <w:proofErr w:type="spellStart"/>
      <w:r>
        <w:t>lokatie</w:t>
      </w:r>
      <w:proofErr w:type="spellEnd"/>
      <w:r>
        <w:t xml:space="preserve"> van transfusie wordt de poli interne/oncologie gebeld.</w:t>
      </w:r>
    </w:p>
    <w:p w:rsidR="00A76C44" w:rsidRDefault="00226235">
      <w:pPr>
        <w:pStyle w:val="Lijstalinea"/>
        <w:ind w:left="0"/>
      </w:pPr>
      <w:r>
        <w:t>Transfusieaanvragen kunnen ook naar</w:t>
      </w:r>
      <w:r>
        <w:t xml:space="preserve"> het </w:t>
      </w:r>
      <w:proofErr w:type="spellStart"/>
      <w:r>
        <w:t>transfusielab</w:t>
      </w:r>
      <w:proofErr w:type="spellEnd"/>
      <w:r>
        <w:t xml:space="preserve"> gefaxt worden.</w:t>
      </w:r>
    </w:p>
    <w:sectPr w:rsidR="00A76C4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6028"/>
    <w:multiLevelType w:val="multilevel"/>
    <w:tmpl w:val="34006A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FC0B9A"/>
    <w:multiLevelType w:val="multilevel"/>
    <w:tmpl w:val="96AA9E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͟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35F50B6"/>
    <w:multiLevelType w:val="multilevel"/>
    <w:tmpl w:val="473E6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44"/>
    <w:rsid w:val="00226235"/>
    <w:rsid w:val="003630A4"/>
    <w:rsid w:val="00574CEB"/>
    <w:rsid w:val="00A7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tabs>
        <w:tab w:val="left" w:pos="708"/>
      </w:tabs>
      <w:suppressAutoHyphens/>
    </w:pPr>
    <w:rPr>
      <w:rFonts w:ascii="Calibri" w:eastAsia="WenQuanYi Micro Hei" w:hAnsi="Calibri" w:cs="Calibr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Opsommingstekens">
    <w:name w:val="Opsommingstekens"/>
    <w:rPr>
      <w:rFonts w:ascii="OpenSymbol" w:eastAsia="OpenSymbol" w:hAnsi="OpenSymbol" w:cs="OpenSymbol"/>
    </w:rPr>
  </w:style>
  <w:style w:type="paragraph" w:customStyle="1" w:styleId="Kop">
    <w:name w:val="Kop"/>
    <w:basedOn w:val="Standaard"/>
    <w:next w:val="Tekstblok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kstblok">
    <w:name w:val="Tekstblok"/>
    <w:basedOn w:val="Standaard"/>
    <w:pPr>
      <w:spacing w:after="120"/>
    </w:pPr>
  </w:style>
  <w:style w:type="paragraph" w:styleId="Lijst">
    <w:name w:val="List"/>
    <w:basedOn w:val="Tekstblok"/>
    <w:rPr>
      <w:rFonts w:cs="Lohit Hindi"/>
    </w:rPr>
  </w:style>
  <w:style w:type="paragraph" w:styleId="Bijschrift">
    <w:name w:val="caption"/>
    <w:basedOn w:val="Standa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Lohit Hindi"/>
    </w:rPr>
  </w:style>
  <w:style w:type="paragraph" w:styleId="Lijstalinea">
    <w:name w:val="List Paragraph"/>
    <w:basedOn w:val="Standaar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tabs>
        <w:tab w:val="left" w:pos="708"/>
      </w:tabs>
      <w:suppressAutoHyphens/>
    </w:pPr>
    <w:rPr>
      <w:rFonts w:ascii="Calibri" w:eastAsia="WenQuanYi Micro Hei" w:hAnsi="Calibri" w:cs="Calibr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Opsommingstekens">
    <w:name w:val="Opsommingstekens"/>
    <w:rPr>
      <w:rFonts w:ascii="OpenSymbol" w:eastAsia="OpenSymbol" w:hAnsi="OpenSymbol" w:cs="OpenSymbol"/>
    </w:rPr>
  </w:style>
  <w:style w:type="paragraph" w:customStyle="1" w:styleId="Kop">
    <w:name w:val="Kop"/>
    <w:basedOn w:val="Standaard"/>
    <w:next w:val="Tekstblok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kstblok">
    <w:name w:val="Tekstblok"/>
    <w:basedOn w:val="Standaard"/>
    <w:pPr>
      <w:spacing w:after="120"/>
    </w:pPr>
  </w:style>
  <w:style w:type="paragraph" w:styleId="Lijst">
    <w:name w:val="List"/>
    <w:basedOn w:val="Tekstblok"/>
    <w:rPr>
      <w:rFonts w:cs="Lohit Hindi"/>
    </w:rPr>
  </w:style>
  <w:style w:type="paragraph" w:styleId="Bijschrift">
    <w:name w:val="caption"/>
    <w:basedOn w:val="Standa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Lohit Hindi"/>
    </w:rPr>
  </w:style>
  <w:style w:type="paragraph" w:styleId="Lijstalinea">
    <w:name w:val="List Paragraph"/>
    <w:basedOn w:val="Standa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2102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Wengerden, Dea van</dc:creator>
  <cp:lastModifiedBy>Koen de Heer</cp:lastModifiedBy>
  <cp:revision>2</cp:revision>
  <cp:lastPrinted>2016-06-21T11:52:00Z</cp:lastPrinted>
  <dcterms:created xsi:type="dcterms:W3CDTF">2016-08-19T13:37:00Z</dcterms:created>
  <dcterms:modified xsi:type="dcterms:W3CDTF">2016-08-19T13:37:00Z</dcterms:modified>
</cp:coreProperties>
</file>