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B74" w:rsidRPr="008B7BD4" w:rsidRDefault="008B7BD4">
      <w:pPr>
        <w:rPr>
          <w:sz w:val="28"/>
          <w:szCs w:val="28"/>
        </w:rPr>
      </w:pPr>
      <w:r w:rsidRPr="008B7BD4">
        <w:rPr>
          <w:sz w:val="28"/>
          <w:szCs w:val="28"/>
        </w:rPr>
        <w:t xml:space="preserve">Notulen </w:t>
      </w:r>
      <w:r w:rsidR="00DB1B74" w:rsidRPr="008B7BD4">
        <w:rPr>
          <w:sz w:val="28"/>
          <w:szCs w:val="28"/>
        </w:rPr>
        <w:t xml:space="preserve">HOVON CLL werkgroep dinsdag </w:t>
      </w:r>
      <w:r w:rsidR="00B94802">
        <w:rPr>
          <w:sz w:val="28"/>
          <w:szCs w:val="28"/>
        </w:rPr>
        <w:t>9 mei 2017</w:t>
      </w:r>
    </w:p>
    <w:p w:rsidR="00DB1B74" w:rsidRDefault="008B7BD4" w:rsidP="00DB1B74">
      <w:pPr>
        <w:spacing w:after="120"/>
        <w:rPr>
          <w:u w:val="single"/>
        </w:rPr>
      </w:pPr>
      <w:r>
        <w:rPr>
          <w:u w:val="single"/>
        </w:rPr>
        <w:t xml:space="preserve">Aanwezig: </w:t>
      </w:r>
    </w:p>
    <w:p w:rsidR="003A5437" w:rsidRPr="00B94802" w:rsidRDefault="00B94802" w:rsidP="00DB1B74">
      <w:pPr>
        <w:spacing w:after="120"/>
      </w:pPr>
      <w:r w:rsidRPr="00B94802">
        <w:t>Martine Chamuleau, Ellen Dompeling, Jeanette Doordui</w:t>
      </w:r>
      <w:r>
        <w:t>jn, Jolanda Droogendijk, Aniek de Graaf, Michel van Gelder, Mels Hoogendoorn, Cecile Idink, Djamila Issa, Marjolein vd Klift, Laurens Laterveer, Henriette Levenga, Rogier Mous, Ward Posthuma, Reinier Raymakers, Yorick Sandberg, Mathhijs Silbermann, Ellen vd Spek, Hanneke vd Straaten, Joost Vermaat</w:t>
      </w:r>
    </w:p>
    <w:p w:rsidR="008B7BD4" w:rsidRDefault="00B51810" w:rsidP="00DB1B74">
      <w:pPr>
        <w:spacing w:after="0"/>
        <w:rPr>
          <w:i/>
        </w:rPr>
      </w:pPr>
      <w:r w:rsidRPr="008B7BD4">
        <w:rPr>
          <w:u w:val="single"/>
        </w:rPr>
        <w:t>Afwezig met bericht:</w:t>
      </w:r>
      <w:r w:rsidRPr="00DB1B74">
        <w:rPr>
          <w:i/>
        </w:rPr>
        <w:t xml:space="preserve"> </w:t>
      </w:r>
    </w:p>
    <w:p w:rsidR="003A5437" w:rsidRPr="00B94802" w:rsidRDefault="00B94802" w:rsidP="003A5437">
      <w:pPr>
        <w:spacing w:after="0"/>
        <w:rPr>
          <w:i/>
        </w:rPr>
      </w:pPr>
      <w:r w:rsidRPr="00B94802">
        <w:rPr>
          <w:i/>
        </w:rPr>
        <w:t>Aart Beeker, Mar Bellido, Sandra Croockewit, Fransien Croon-de Boer, René vd Griend, Roel</w:t>
      </w:r>
      <w:r>
        <w:rPr>
          <w:i/>
        </w:rPr>
        <w:t xml:space="preserve"> van Kampen, Erik Marijt, Josien Regelink, Ron Schaafsma, Arie vd Spek, Lidwine Tick, Gerrit Jan Veldhuis, Hein Visser, Josephine Vos, Shulamiet Wittebol</w:t>
      </w:r>
    </w:p>
    <w:p w:rsidR="008B7BD4" w:rsidRPr="00B94802" w:rsidRDefault="008B7BD4" w:rsidP="00DB1B74">
      <w:pPr>
        <w:spacing w:after="0"/>
        <w:rPr>
          <w:i/>
        </w:rPr>
      </w:pPr>
    </w:p>
    <w:p w:rsidR="007E0E9F" w:rsidRDefault="001B78CA" w:rsidP="00DB1B74">
      <w:pPr>
        <w:spacing w:after="0"/>
      </w:pPr>
      <w:r>
        <w:t>V</w:t>
      </w:r>
      <w:r w:rsidR="007E0E9F">
        <w:t xml:space="preserve">oorzitter: </w:t>
      </w:r>
      <w:r w:rsidR="00E47747">
        <w:t>Arnon Kater</w:t>
      </w:r>
    </w:p>
    <w:p w:rsidR="00AC1815" w:rsidRPr="00AC1815" w:rsidRDefault="00AC1815" w:rsidP="00DB1B74">
      <w:pPr>
        <w:spacing w:after="0"/>
      </w:pPr>
      <w:r w:rsidRPr="00AC1815">
        <w:t>Vice voorzitter: Mark-David L</w:t>
      </w:r>
      <w:r>
        <w:t>evin</w:t>
      </w:r>
    </w:p>
    <w:p w:rsidR="008B7BD4" w:rsidRPr="006E7CC2" w:rsidRDefault="003D7DD1" w:rsidP="00DB1B74">
      <w:pPr>
        <w:spacing w:after="0"/>
      </w:pPr>
      <w:r w:rsidRPr="003D7DD1">
        <w:t>Secretaris: Sabina Kersting</w:t>
      </w:r>
    </w:p>
    <w:p w:rsidR="008B7BD4" w:rsidRPr="0036526A" w:rsidRDefault="000C4452" w:rsidP="00DB1B74">
      <w:pPr>
        <w:spacing w:after="0"/>
      </w:pPr>
      <w:r w:rsidRPr="0036526A">
        <w:t>HOVON</w:t>
      </w:r>
      <w:r w:rsidR="00B94802" w:rsidRPr="0036526A">
        <w:t xml:space="preserve"> statistici</w:t>
      </w:r>
      <w:r w:rsidRPr="0036526A">
        <w:t>:  Yvette v Norden en Kazem Nasserinejad</w:t>
      </w:r>
    </w:p>
    <w:p w:rsidR="00B94802" w:rsidRPr="0036526A" w:rsidRDefault="00B94802" w:rsidP="00DB1B74">
      <w:pPr>
        <w:spacing w:after="0"/>
      </w:pPr>
      <w:r w:rsidRPr="0036526A">
        <w:t>HOVON trial manager: Petra Cornelisse</w:t>
      </w:r>
    </w:p>
    <w:p w:rsidR="004E3AFD" w:rsidRDefault="008B7BD4" w:rsidP="00DB1B74">
      <w:pPr>
        <w:spacing w:after="0"/>
      </w:pPr>
      <w:r>
        <w:t>Locatie :</w:t>
      </w:r>
      <w:r w:rsidR="006149A8">
        <w:t>BCN</w:t>
      </w:r>
      <w:r>
        <w:t xml:space="preserve"> Utrecht</w:t>
      </w:r>
    </w:p>
    <w:p w:rsidR="008B7BD4" w:rsidRDefault="005B014C" w:rsidP="00DB1B74">
      <w:pPr>
        <w:spacing w:after="0"/>
      </w:pPr>
      <w:r>
        <w:t>Tijd: 17</w:t>
      </w:r>
      <w:r w:rsidR="008B7BD4">
        <w:t>:00-</w:t>
      </w:r>
      <w:r w:rsidR="00B94802">
        <w:t>20.00</w:t>
      </w:r>
    </w:p>
    <w:p w:rsidR="005E3C04" w:rsidRDefault="005E3C04" w:rsidP="00DB1B74">
      <w:pPr>
        <w:spacing w:after="0"/>
      </w:pPr>
    </w:p>
    <w:p w:rsidR="004E3AFD" w:rsidRDefault="004E3AFD" w:rsidP="0047136D">
      <w:pPr>
        <w:pStyle w:val="Lijstalinea"/>
        <w:numPr>
          <w:ilvl w:val="0"/>
          <w:numId w:val="3"/>
        </w:numPr>
        <w:spacing w:after="0" w:line="240" w:lineRule="auto"/>
      </w:pPr>
      <w:r w:rsidRPr="00AA73C4">
        <w:t>Notulen vergadering</w:t>
      </w:r>
      <w:r w:rsidR="00A125C5">
        <w:t xml:space="preserve"> </w:t>
      </w:r>
      <w:r w:rsidR="005B014C">
        <w:t xml:space="preserve"> </w:t>
      </w:r>
      <w:r w:rsidR="00B94802">
        <w:t xml:space="preserve">februari </w:t>
      </w:r>
      <w:r w:rsidR="00D37B3B">
        <w:t>goedgekeurd</w:t>
      </w:r>
    </w:p>
    <w:p w:rsidR="00B94802" w:rsidRDefault="00B94802" w:rsidP="0047136D">
      <w:pPr>
        <w:pStyle w:val="Lijstalinea"/>
        <w:numPr>
          <w:ilvl w:val="0"/>
          <w:numId w:val="3"/>
        </w:numPr>
        <w:spacing w:after="0" w:line="240" w:lineRule="auto"/>
      </w:pPr>
      <w:r>
        <w:t>Actiepunten verwerkt</w:t>
      </w:r>
    </w:p>
    <w:p w:rsidR="005B014C" w:rsidRPr="0026140B" w:rsidRDefault="005B014C" w:rsidP="0047136D">
      <w:pPr>
        <w:pStyle w:val="Lijstalinea"/>
        <w:numPr>
          <w:ilvl w:val="0"/>
          <w:numId w:val="3"/>
        </w:numPr>
        <w:spacing w:after="0" w:line="240" w:lineRule="auto"/>
      </w:pPr>
      <w:r w:rsidRPr="0026140B">
        <w:t>Datum volgende vergadering</w:t>
      </w:r>
      <w:r>
        <w:t>en</w:t>
      </w:r>
    </w:p>
    <w:p w:rsidR="005B014C" w:rsidRDefault="005B014C" w:rsidP="005B014C">
      <w:pPr>
        <w:pStyle w:val="Lijstalinea"/>
        <w:spacing w:after="0" w:line="240" w:lineRule="auto"/>
        <w:ind w:left="360" w:firstLine="348"/>
      </w:pPr>
      <w:r>
        <w:t>Dinsdag 26 september 2017 17.</w:t>
      </w:r>
      <w:r w:rsidR="00B94802">
        <w:t>30-20.00</w:t>
      </w:r>
      <w:r>
        <w:t xml:space="preserve"> uur</w:t>
      </w:r>
    </w:p>
    <w:p w:rsidR="005B014C" w:rsidRDefault="005B014C" w:rsidP="005B014C">
      <w:pPr>
        <w:pStyle w:val="Lijstalinea"/>
        <w:spacing w:after="0"/>
        <w:ind w:left="360" w:firstLine="348"/>
      </w:pPr>
      <w:r w:rsidRPr="0026140B">
        <w:t xml:space="preserve">Locatie: </w:t>
      </w:r>
      <w:r w:rsidR="00B94802">
        <w:t>IKNL</w:t>
      </w:r>
    </w:p>
    <w:p w:rsidR="00B94802" w:rsidRPr="0026140B" w:rsidRDefault="00B94802" w:rsidP="00B94802">
      <w:pPr>
        <w:pStyle w:val="Lijstalinea"/>
        <w:numPr>
          <w:ilvl w:val="0"/>
          <w:numId w:val="3"/>
        </w:numPr>
        <w:spacing w:after="0" w:line="240" w:lineRule="auto"/>
      </w:pPr>
      <w:r>
        <w:t>Bestuursverkiezing: Geen tegenkandidaat. Arnon herkozen tot voorzitter voor een termijn van 4 jaar.</w:t>
      </w:r>
    </w:p>
    <w:p w:rsidR="005B014C" w:rsidRDefault="005B014C" w:rsidP="00B94802">
      <w:pPr>
        <w:spacing w:after="0" w:line="240" w:lineRule="auto"/>
      </w:pPr>
    </w:p>
    <w:p w:rsidR="00242A5B" w:rsidRDefault="00242A5B" w:rsidP="00242A5B">
      <w:pPr>
        <w:pStyle w:val="Lijstalinea"/>
        <w:spacing w:after="0" w:line="240" w:lineRule="auto"/>
      </w:pPr>
    </w:p>
    <w:p w:rsidR="00830B58" w:rsidRDefault="00DE0B8B" w:rsidP="00242A5B">
      <w:pPr>
        <w:spacing w:after="0" w:line="240" w:lineRule="auto"/>
        <w:rPr>
          <w:b/>
          <w:u w:val="single"/>
        </w:rPr>
      </w:pPr>
      <w:r w:rsidRPr="003C37CD">
        <w:rPr>
          <w:b/>
          <w:u w:val="single"/>
        </w:rPr>
        <w:t>Richtlijnen</w:t>
      </w:r>
      <w:r>
        <w:rPr>
          <w:b/>
          <w:u w:val="single"/>
        </w:rPr>
        <w:t>, dure geneesmiddelen, vergoeding:</w:t>
      </w:r>
    </w:p>
    <w:p w:rsidR="00DE0B8B" w:rsidRDefault="00DE0B8B" w:rsidP="0047136D">
      <w:pPr>
        <w:pStyle w:val="Lijstalinea"/>
        <w:numPr>
          <w:ilvl w:val="0"/>
          <w:numId w:val="6"/>
        </w:numPr>
        <w:spacing w:after="0"/>
        <w:rPr>
          <w:rFonts w:cs="Arial"/>
        </w:rPr>
      </w:pPr>
      <w:r w:rsidRPr="008B36E2">
        <w:rPr>
          <w:rFonts w:cs="Arial"/>
          <w:i/>
        </w:rPr>
        <w:t xml:space="preserve">TP53 </w:t>
      </w:r>
      <w:r w:rsidR="00B94802">
        <w:rPr>
          <w:rFonts w:cs="Arial"/>
          <w:i/>
        </w:rPr>
        <w:t>mutatie bepaling</w:t>
      </w:r>
    </w:p>
    <w:p w:rsidR="00484885" w:rsidRDefault="00B94802" w:rsidP="00DE0B8B">
      <w:pPr>
        <w:spacing w:after="0"/>
        <w:rPr>
          <w:rFonts w:cs="Arial"/>
        </w:rPr>
      </w:pPr>
      <w:r>
        <w:rPr>
          <w:rFonts w:cs="Arial"/>
        </w:rPr>
        <w:t>MODHEM heeft landelijke aanbevelingen voor bepaling van TP53 mutatie middels NGS in het algemeen, niet voor CLL specifiek. In de algemene aanbevelingen geldt een detectiegrens van 5% als positief. Dit komt niet overeen met de ERIC adviezen, waarbij een detectiegrens van 10% wordt gehanteerd. MODHEM doet geen aanbevelingen over rapportage, in tegenstelling tot ERIC.</w:t>
      </w:r>
    </w:p>
    <w:p w:rsidR="00FA3888" w:rsidRDefault="00B94802" w:rsidP="00DE0B8B">
      <w:pPr>
        <w:spacing w:after="0"/>
        <w:rPr>
          <w:rFonts w:cs="Arial"/>
        </w:rPr>
      </w:pPr>
      <w:r>
        <w:rPr>
          <w:rFonts w:cs="Arial"/>
        </w:rPr>
        <w:t>Gezien de verstrekkende klinische consequenties van een wel of niet “positieve” TP53 mutatie (namelijk het voorschrijven van een kinase remmer of evt BCL2-remmer), is het van groot belang dat iedereen dezelfde maat heeft voor “positiviteit</w:t>
      </w:r>
      <w:r w:rsidR="00FA3888">
        <w:rPr>
          <w:rFonts w:cs="Arial"/>
        </w:rPr>
        <w:t xml:space="preserve">”, waarbij de werkgroep zich aansluit bij de ERIC criteria van 10%. Onduidelijk is in hoeverre MODHEM zich hiervan bewust is en in de gelegenheid is te organiseren, dat alle moleculaire laboratoria voor CLL deze 10% grens voor melden van positiviteit gaan hanteren. Daarnaast zijn er ook cytogenetische laboratoria, die TP53 mutatie bepalingen </w:t>
      </w:r>
      <w:r w:rsidR="00FA3888">
        <w:rPr>
          <w:rFonts w:cs="Arial"/>
        </w:rPr>
        <w:lastRenderedPageBreak/>
        <w:t xml:space="preserve">uitvoeren, die niet onder MDOHEM vallen maar onder </w:t>
      </w:r>
      <w:r w:rsidR="00FA3888" w:rsidRPr="00FA3888">
        <w:rPr>
          <w:rFonts w:cs="Arial"/>
        </w:rPr>
        <w:t>Vereniging Klinisch Ge</w:t>
      </w:r>
      <w:r w:rsidR="00FA3888">
        <w:rPr>
          <w:rFonts w:cs="Arial"/>
        </w:rPr>
        <w:t>netische Laboratoriumdiagnostiek, waarbij het van belang is dat zij de 10% grens hanteren.</w:t>
      </w:r>
    </w:p>
    <w:p w:rsidR="00484885" w:rsidRDefault="00484885" w:rsidP="00DE0B8B">
      <w:pPr>
        <w:spacing w:after="0"/>
        <w:rPr>
          <w:rFonts w:cs="Arial"/>
          <w:b/>
        </w:rPr>
      </w:pPr>
      <w:r>
        <w:rPr>
          <w:rFonts w:cs="Arial"/>
          <w:b/>
        </w:rPr>
        <w:t>Beslissing</w:t>
      </w:r>
      <w:r w:rsidRPr="00484885">
        <w:rPr>
          <w:rFonts w:cs="Arial"/>
          <w:b/>
        </w:rPr>
        <w:t xml:space="preserve">: </w:t>
      </w:r>
    </w:p>
    <w:p w:rsidR="00484885" w:rsidRPr="00484885" w:rsidRDefault="00FA3888" w:rsidP="0047136D">
      <w:pPr>
        <w:pStyle w:val="Lijstalinea"/>
        <w:numPr>
          <w:ilvl w:val="0"/>
          <w:numId w:val="6"/>
        </w:numPr>
        <w:spacing w:after="0"/>
        <w:rPr>
          <w:rFonts w:cs="Arial"/>
        </w:rPr>
      </w:pPr>
      <w:r>
        <w:rPr>
          <w:rFonts w:cs="Arial"/>
        </w:rPr>
        <w:t>10% grens voor positiviteit van TP53 bij CLL heeft grote klinische betekenis en moet duidelijk gerapporteerd staan op de uitslag rapportage.</w:t>
      </w:r>
    </w:p>
    <w:p w:rsidR="003F289F" w:rsidRDefault="00AF1F7B" w:rsidP="0047136D">
      <w:pPr>
        <w:pStyle w:val="Lijstalinea"/>
        <w:numPr>
          <w:ilvl w:val="0"/>
          <w:numId w:val="7"/>
        </w:numPr>
        <w:spacing w:after="0"/>
        <w:rPr>
          <w:rFonts w:cs="Arial"/>
        </w:rPr>
      </w:pPr>
      <w:r w:rsidRPr="00830B58">
        <w:rPr>
          <w:rFonts w:cs="Arial"/>
          <w:b/>
          <w:u w:val="single"/>
        </w:rPr>
        <w:t>Actiepunt</w:t>
      </w:r>
      <w:r>
        <w:rPr>
          <w:rFonts w:cs="Arial"/>
          <w:b/>
          <w:u w:val="single"/>
        </w:rPr>
        <w:t>en</w:t>
      </w:r>
      <w:r w:rsidRPr="00830B58">
        <w:rPr>
          <w:rFonts w:cs="Arial"/>
          <w:b/>
          <w:u w:val="single"/>
        </w:rPr>
        <w:t>:</w:t>
      </w:r>
      <w:r>
        <w:rPr>
          <w:rFonts w:cs="Arial"/>
          <w:b/>
          <w:u w:val="single"/>
        </w:rPr>
        <w:t xml:space="preserve"> </w:t>
      </w:r>
    </w:p>
    <w:p w:rsidR="00830B58" w:rsidRPr="00FA3888" w:rsidRDefault="00FA3888" w:rsidP="0047136D">
      <w:pPr>
        <w:pStyle w:val="Lijstalinea"/>
        <w:numPr>
          <w:ilvl w:val="1"/>
          <w:numId w:val="7"/>
        </w:numPr>
        <w:spacing w:after="0"/>
        <w:rPr>
          <w:rFonts w:cs="Arial"/>
        </w:rPr>
      </w:pPr>
      <w:r w:rsidRPr="00FA3888">
        <w:rPr>
          <w:rFonts w:cs="Arial"/>
        </w:rPr>
        <w:t xml:space="preserve">MD, AK en SK maken </w:t>
      </w:r>
      <w:r>
        <w:rPr>
          <w:rFonts w:cs="Arial"/>
        </w:rPr>
        <w:t xml:space="preserve">brief voor MODHEM en Vereniging Klinisch Genetisch Laboratoriumdiagnostiek om </w:t>
      </w:r>
      <w:r w:rsidR="00DB6BDA">
        <w:rPr>
          <w:rFonts w:cs="Arial"/>
        </w:rPr>
        <w:t xml:space="preserve">belang </w:t>
      </w:r>
      <w:r w:rsidR="0036526A">
        <w:rPr>
          <w:rFonts w:cs="Arial"/>
        </w:rPr>
        <w:t xml:space="preserve">van </w:t>
      </w:r>
      <w:r>
        <w:rPr>
          <w:rFonts w:cs="Arial"/>
        </w:rPr>
        <w:t>10% grens voor positiviteit</w:t>
      </w:r>
      <w:r w:rsidR="00DB6BDA">
        <w:rPr>
          <w:rFonts w:cs="Arial"/>
        </w:rPr>
        <w:t xml:space="preserve"> en juiste rapportage kenbaar te maken.</w:t>
      </w:r>
    </w:p>
    <w:p w:rsidR="00830B58" w:rsidRPr="00830B58" w:rsidRDefault="00DB6BDA" w:rsidP="0047136D">
      <w:pPr>
        <w:pStyle w:val="Lijstalinea"/>
        <w:numPr>
          <w:ilvl w:val="0"/>
          <w:numId w:val="1"/>
        </w:numPr>
        <w:spacing w:after="0" w:line="240" w:lineRule="auto"/>
      </w:pPr>
      <w:r>
        <w:rPr>
          <w:rFonts w:cs="Arial"/>
          <w:i/>
        </w:rPr>
        <w:t>Richtlijn Hairy Cell leukemie</w:t>
      </w:r>
      <w:r w:rsidR="00830B58">
        <w:rPr>
          <w:rFonts w:cs="Arial"/>
        </w:rPr>
        <w:t>:</w:t>
      </w:r>
    </w:p>
    <w:p w:rsidR="00830B58" w:rsidRDefault="00DB6BDA" w:rsidP="00830B58">
      <w:pPr>
        <w:spacing w:after="0" w:line="240" w:lineRule="auto"/>
      </w:pPr>
      <w:r>
        <w:t xml:space="preserve">Op basis van recente internationale guidelines is </w:t>
      </w:r>
      <w:r w:rsidR="00606B86">
        <w:t xml:space="preserve">door Reinier Raymakers </w:t>
      </w:r>
      <w:r>
        <w:t>een opzet gemaakt voor een nieuwe richtlijn. Gezien het format wordt er gekozen voor 2 aparte richtlijnen</w:t>
      </w:r>
      <w:r w:rsidR="00AF1F7B">
        <w:t xml:space="preserve"> respectievelijk</w:t>
      </w:r>
      <w:r>
        <w:t xml:space="preserve"> HCL en HCL variant</w:t>
      </w:r>
      <w:r w:rsidR="00AF1F7B">
        <w:t>. Een aantal uitgangsvragen zal in detail worden uitgewerkt. In algemeenheid zal er alleen moleculaire diagnostiek geadviseerd worden indien klinische consequenties, zal Cladribine 1</w:t>
      </w:r>
      <w:r w:rsidR="00AF1F7B" w:rsidRPr="00AF1F7B">
        <w:rPr>
          <w:vertAlign w:val="superscript"/>
        </w:rPr>
        <w:t>e</w:t>
      </w:r>
      <w:r w:rsidR="00AF1F7B">
        <w:t xml:space="preserve"> keus behandeling worden, zullen BRAF en MEK remmers alleen in uitzonderlijke, beperkte gevallen geadviseerd worden. </w:t>
      </w:r>
    </w:p>
    <w:p w:rsidR="00AF1F7B" w:rsidRPr="00AF1F7B" w:rsidRDefault="00AF1F7B" w:rsidP="00AF1F7B">
      <w:pPr>
        <w:pStyle w:val="Lijstalinea"/>
        <w:numPr>
          <w:ilvl w:val="0"/>
          <w:numId w:val="7"/>
        </w:numPr>
        <w:spacing w:after="0"/>
        <w:rPr>
          <w:rFonts w:cs="Arial"/>
        </w:rPr>
      </w:pPr>
      <w:r>
        <w:tab/>
      </w:r>
      <w:r w:rsidRPr="00830B58">
        <w:rPr>
          <w:rFonts w:cs="Arial"/>
          <w:b/>
          <w:u w:val="single"/>
        </w:rPr>
        <w:t>Actiepunt</w:t>
      </w:r>
      <w:r>
        <w:rPr>
          <w:rFonts w:cs="Arial"/>
          <w:b/>
          <w:u w:val="single"/>
        </w:rPr>
        <w:t>en</w:t>
      </w:r>
      <w:r w:rsidRPr="00830B58">
        <w:rPr>
          <w:rFonts w:cs="Arial"/>
          <w:b/>
          <w:u w:val="single"/>
        </w:rPr>
        <w:t>:</w:t>
      </w:r>
      <w:r>
        <w:rPr>
          <w:rFonts w:cs="Arial"/>
          <w:b/>
          <w:u w:val="single"/>
        </w:rPr>
        <w:t xml:space="preserve"> </w:t>
      </w:r>
    </w:p>
    <w:p w:rsidR="00AF1F7B" w:rsidRPr="003368D3" w:rsidRDefault="00AF1F7B" w:rsidP="00830B58">
      <w:pPr>
        <w:pStyle w:val="Lijstalinea"/>
        <w:numPr>
          <w:ilvl w:val="1"/>
          <w:numId w:val="7"/>
        </w:numPr>
        <w:spacing w:after="0" w:line="240" w:lineRule="auto"/>
      </w:pPr>
      <w:r w:rsidRPr="00AF1F7B">
        <w:rPr>
          <w:rFonts w:cs="Arial"/>
        </w:rPr>
        <w:t>De richtlijnen zullen verder worden uitgewerkt en bij de volgende vergadering gepresenteerd. De</w:t>
      </w:r>
      <w:r w:rsidR="00606B86">
        <w:rPr>
          <w:rFonts w:cs="Arial"/>
        </w:rPr>
        <w:t xml:space="preserve"> HCL</w:t>
      </w:r>
      <w:r w:rsidRPr="00AF1F7B">
        <w:rPr>
          <w:rFonts w:cs="Arial"/>
        </w:rPr>
        <w:t xml:space="preserve"> richtlijn werkgroep bestaat uit Reinier Raymakers, Ellen vd Spek, Sabina Kersting, Ward Posthuma en Mels Hoogendoorn. Aniek de Graaf zal adviezen geven ten aanzien van moleculaire diagnostiek. </w:t>
      </w:r>
      <w:r w:rsidRPr="00AF1F7B">
        <w:rPr>
          <w:rFonts w:ascii="Verdana" w:hAnsi="Verdana"/>
          <w:sz w:val="18"/>
          <w:szCs w:val="18"/>
        </w:rPr>
        <w:t xml:space="preserve">Dr. Walentina Slieker, medisch immunoloog, zal adviezen geven ten aanzien van immunofenotypering. Jan de Jong </w:t>
      </w:r>
      <w:r w:rsidR="00606B86" w:rsidRPr="0036526A">
        <w:t>(</w:t>
      </w:r>
      <w:r w:rsidR="00606B86" w:rsidRPr="0036526A">
        <w:rPr>
          <w:rFonts w:eastAsia="Times New Roman" w:cs="Arial"/>
          <w:color w:val="000000"/>
        </w:rPr>
        <w:t>jan.de.jong@hematon.nl)</w:t>
      </w:r>
      <w:r w:rsidR="00606B86">
        <w:rPr>
          <w:rFonts w:ascii="Arial" w:eastAsia="Times New Roman" w:hAnsi="Arial" w:cs="Arial"/>
          <w:color w:val="000000"/>
          <w:sz w:val="21"/>
          <w:szCs w:val="21"/>
        </w:rPr>
        <w:t xml:space="preserve"> </w:t>
      </w:r>
      <w:r w:rsidRPr="00AF1F7B">
        <w:rPr>
          <w:rFonts w:ascii="Verdana" w:hAnsi="Verdana"/>
          <w:sz w:val="18"/>
          <w:szCs w:val="18"/>
        </w:rPr>
        <w:t>zal betrokken worden voor input vanuit Hematon.</w:t>
      </w:r>
    </w:p>
    <w:p w:rsidR="002C2839" w:rsidRPr="00AF1F7B" w:rsidRDefault="00AF1F7B" w:rsidP="0047136D">
      <w:pPr>
        <w:pStyle w:val="Lijstalinea"/>
        <w:numPr>
          <w:ilvl w:val="0"/>
          <w:numId w:val="1"/>
        </w:numPr>
        <w:spacing w:after="0"/>
        <w:rPr>
          <w:rFonts w:cs="Arial"/>
        </w:rPr>
      </w:pPr>
      <w:r>
        <w:rPr>
          <w:rFonts w:cs="Arial"/>
          <w:i/>
        </w:rPr>
        <w:t>Richtlijn T-LGL</w:t>
      </w:r>
    </w:p>
    <w:p w:rsidR="00AF1F7B" w:rsidRDefault="00606B86" w:rsidP="00AF1F7B">
      <w:pPr>
        <w:spacing w:after="0"/>
        <w:rPr>
          <w:rFonts w:cs="Arial"/>
        </w:rPr>
      </w:pPr>
      <w:r>
        <w:rPr>
          <w:rFonts w:cs="Arial"/>
        </w:rPr>
        <w:t xml:space="preserve">Yorick Sandberg heeft een overzicht gegeven over achtergrond en immunologische en moleculaire diagnostiek bij T-LGL. </w:t>
      </w:r>
    </w:p>
    <w:p w:rsidR="00606B86" w:rsidRPr="00606B86" w:rsidRDefault="00606B86" w:rsidP="00606B86">
      <w:pPr>
        <w:pStyle w:val="Lijstalinea"/>
        <w:numPr>
          <w:ilvl w:val="0"/>
          <w:numId w:val="7"/>
        </w:numPr>
        <w:spacing w:after="0"/>
        <w:rPr>
          <w:rFonts w:cs="Arial"/>
        </w:rPr>
      </w:pPr>
      <w:r>
        <w:tab/>
      </w:r>
      <w:r w:rsidRPr="00830B58">
        <w:rPr>
          <w:rFonts w:cs="Arial"/>
          <w:b/>
          <w:u w:val="single"/>
        </w:rPr>
        <w:t>Actiepunt</w:t>
      </w:r>
      <w:r>
        <w:rPr>
          <w:rFonts w:cs="Arial"/>
          <w:b/>
          <w:u w:val="single"/>
        </w:rPr>
        <w:t>en</w:t>
      </w:r>
      <w:r w:rsidRPr="00830B58">
        <w:rPr>
          <w:rFonts w:cs="Arial"/>
          <w:b/>
          <w:u w:val="single"/>
        </w:rPr>
        <w:t>:</w:t>
      </w:r>
      <w:r>
        <w:rPr>
          <w:rFonts w:cs="Arial"/>
          <w:b/>
          <w:u w:val="single"/>
        </w:rPr>
        <w:t xml:space="preserve"> </w:t>
      </w:r>
    </w:p>
    <w:p w:rsidR="00606B86" w:rsidRDefault="00606B86" w:rsidP="00606B86">
      <w:pPr>
        <w:pStyle w:val="Lijstalinea"/>
        <w:numPr>
          <w:ilvl w:val="1"/>
          <w:numId w:val="7"/>
        </w:numPr>
        <w:spacing w:after="0"/>
        <w:rPr>
          <w:rFonts w:cs="Arial"/>
        </w:rPr>
      </w:pPr>
      <w:r>
        <w:rPr>
          <w:rFonts w:cs="Arial"/>
        </w:rPr>
        <w:t>Er zal een opzet voor een richtlijn worden geschreven door de T-LGL werkgroep bestaande uit Yorick Sandberg, Sabina Kersting, Michel v Gelder, Marjolein vd Klift, Jeanette Doorduijn en bij de volgende vergadering gepresenteerd.</w:t>
      </w:r>
    </w:p>
    <w:p w:rsidR="00606B86" w:rsidRPr="00606B86" w:rsidRDefault="00606B86" w:rsidP="00AF1F7B">
      <w:pPr>
        <w:pStyle w:val="Lijstalinea"/>
        <w:numPr>
          <w:ilvl w:val="1"/>
          <w:numId w:val="7"/>
        </w:numPr>
        <w:spacing w:after="0"/>
        <w:rPr>
          <w:rFonts w:cs="Arial"/>
        </w:rPr>
      </w:pPr>
      <w:r>
        <w:rPr>
          <w:rFonts w:cs="Arial"/>
        </w:rPr>
        <w:t xml:space="preserve">Yorick zal een plan maken voor een biobank en mogelijkheid voor versturen van materiaal vanuit andere centra of verwijzing naar referentiecentrum voor “second opinion” </w:t>
      </w:r>
      <w:r w:rsidR="0036526A">
        <w:rPr>
          <w:rFonts w:cs="Arial"/>
        </w:rPr>
        <w:t>en afgifte van biobankmateriaal.</w:t>
      </w:r>
    </w:p>
    <w:p w:rsidR="00830B58" w:rsidRDefault="00606B86" w:rsidP="0047136D">
      <w:pPr>
        <w:pStyle w:val="Lijstalinea"/>
        <w:numPr>
          <w:ilvl w:val="0"/>
          <w:numId w:val="1"/>
        </w:numPr>
        <w:spacing w:after="0"/>
        <w:rPr>
          <w:rFonts w:cs="Arial"/>
          <w:i/>
        </w:rPr>
      </w:pPr>
      <w:r>
        <w:rPr>
          <w:rFonts w:cs="Arial"/>
          <w:i/>
        </w:rPr>
        <w:t>Richtlijn T-PLL</w:t>
      </w:r>
    </w:p>
    <w:p w:rsidR="00606B86" w:rsidRDefault="00606B86" w:rsidP="00606B86">
      <w:pPr>
        <w:spacing w:after="0"/>
        <w:rPr>
          <w:rFonts w:cs="Arial"/>
        </w:rPr>
      </w:pPr>
      <w:r>
        <w:rPr>
          <w:rFonts w:cs="Arial"/>
        </w:rPr>
        <w:t>Er loopt een plan voor een internationale richtlijn. Deze eerst afwachten.</w:t>
      </w:r>
    </w:p>
    <w:p w:rsidR="00606B86" w:rsidRPr="00606B86" w:rsidRDefault="00606B86" w:rsidP="00606B86">
      <w:pPr>
        <w:spacing w:after="0"/>
        <w:rPr>
          <w:rFonts w:cs="Arial"/>
        </w:rPr>
      </w:pPr>
    </w:p>
    <w:p w:rsidR="00F26B0F" w:rsidRPr="0036526A" w:rsidRDefault="00F26B0F" w:rsidP="005F04A8">
      <w:pPr>
        <w:spacing w:after="0"/>
        <w:rPr>
          <w:b/>
          <w:u w:val="single"/>
        </w:rPr>
      </w:pPr>
      <w:r w:rsidRPr="0036526A">
        <w:rPr>
          <w:b/>
          <w:u w:val="single"/>
        </w:rPr>
        <w:t>Voorstel voor nieuwe studie</w:t>
      </w:r>
      <w:r w:rsidR="00577A9C" w:rsidRPr="0036526A">
        <w:rPr>
          <w:b/>
          <w:u w:val="single"/>
        </w:rPr>
        <w:t>s</w:t>
      </w:r>
      <w:r w:rsidRPr="0036526A">
        <w:rPr>
          <w:b/>
          <w:u w:val="single"/>
        </w:rPr>
        <w:t xml:space="preserve">: </w:t>
      </w:r>
    </w:p>
    <w:p w:rsidR="002254C8" w:rsidRPr="00606B86" w:rsidRDefault="002254C8" w:rsidP="005F04A8">
      <w:pPr>
        <w:spacing w:after="0"/>
        <w:rPr>
          <w:b/>
          <w:lang w:val="en-US"/>
        </w:rPr>
      </w:pPr>
      <w:r w:rsidRPr="00606B86">
        <w:rPr>
          <w:color w:val="000000"/>
          <w:lang w:val="en-US"/>
        </w:rPr>
        <w:t>•       T-PLL</w:t>
      </w:r>
      <w:r w:rsidR="00606B86">
        <w:rPr>
          <w:color w:val="000000"/>
          <w:lang w:val="en-US"/>
        </w:rPr>
        <w:t>:</w:t>
      </w:r>
      <w:r w:rsidR="00606B86" w:rsidRPr="00606B86">
        <w:rPr>
          <w:color w:val="000000"/>
          <w:lang w:val="en-US"/>
        </w:rPr>
        <w:t xml:space="preserve"> </w:t>
      </w:r>
      <w:r w:rsidR="00606B86" w:rsidRPr="00606B86">
        <w:rPr>
          <w:color w:val="000000"/>
          <w:lang w:val="de-DE"/>
        </w:rPr>
        <w:t>A prospective multicenter phase 1B/2 pilot study of Venetoclax co-administered with</w:t>
      </w:r>
      <w:r w:rsidR="00606B86" w:rsidRPr="00606B86">
        <w:rPr>
          <w:color w:val="000000"/>
          <w:lang w:val="de-DE"/>
        </w:rPr>
        <w:br/>
        <w:t>6-MP in subjects with T-prolymphocytic leukemia (T-PLL) that relapsed or are refractory after Alemtuzumab</w:t>
      </w:r>
      <w:r w:rsidRPr="00606B86">
        <w:rPr>
          <w:color w:val="000000"/>
          <w:lang w:val="en-US"/>
        </w:rPr>
        <w:t xml:space="preserve"> (</w:t>
      </w:r>
      <w:r w:rsidR="00606B86">
        <w:rPr>
          <w:color w:val="000000"/>
          <w:lang w:val="en-US"/>
        </w:rPr>
        <w:t>SK</w:t>
      </w:r>
      <w:r w:rsidRPr="00606B86">
        <w:rPr>
          <w:color w:val="000000"/>
          <w:lang w:val="en-US"/>
        </w:rPr>
        <w:t>)</w:t>
      </w:r>
    </w:p>
    <w:p w:rsidR="009240CA" w:rsidRPr="009240CA" w:rsidRDefault="009240CA" w:rsidP="009240CA">
      <w:pPr>
        <w:numPr>
          <w:ilvl w:val="0"/>
          <w:numId w:val="13"/>
        </w:numPr>
        <w:spacing w:after="0"/>
        <w:rPr>
          <w:lang w:val="en-US"/>
        </w:rPr>
      </w:pPr>
      <w:r>
        <w:t xml:space="preserve">Vorige week heeft een succesvolle internationale bijeenkomst plaatsgevonden waarbij een multicenter studievoorstel is gemaakt, voor 10 centra in 4 landen (Oostenrijk, Duitsland, Engeland en Nederland) onder leiding van Philipp Staber in Wenen, gesponsord door Abbvie. </w:t>
      </w:r>
      <w:r w:rsidRPr="009240CA">
        <w:rPr>
          <w:lang w:val="en-US"/>
        </w:rPr>
        <w:t>Primair eindpunt is overall response rate</w:t>
      </w:r>
      <w:r>
        <w:rPr>
          <w:lang w:val="en-US"/>
        </w:rPr>
        <w:t xml:space="preserve"> (Cr of PR)</w:t>
      </w:r>
      <w:r w:rsidRPr="009240CA">
        <w:rPr>
          <w:lang w:val="en-US"/>
        </w:rPr>
        <w:t xml:space="preserve"> na 3 c</w:t>
      </w:r>
      <w:r>
        <w:rPr>
          <w:lang w:val="en-US"/>
        </w:rPr>
        <w:t xml:space="preserve">ycli </w:t>
      </w:r>
      <w:r w:rsidRPr="009240CA">
        <w:rPr>
          <w:lang w:val="en-US"/>
        </w:rPr>
        <w:t xml:space="preserve"> Venetoclax (initial dose: 50mg p.o. OD; target dose: 1200mg p.o.) en 6-MP (Initial and target dose: 50mg p.o) </w:t>
      </w:r>
    </w:p>
    <w:p w:rsidR="009240CA" w:rsidRPr="009240CA" w:rsidRDefault="009240CA" w:rsidP="009240CA">
      <w:pPr>
        <w:pStyle w:val="Lijstalinea"/>
        <w:numPr>
          <w:ilvl w:val="0"/>
          <w:numId w:val="7"/>
        </w:numPr>
        <w:spacing w:after="0"/>
        <w:rPr>
          <w:rFonts w:cs="Arial"/>
        </w:rPr>
      </w:pPr>
      <w:r w:rsidRPr="0036526A">
        <w:rPr>
          <w:lang w:val="en-US"/>
        </w:rPr>
        <w:tab/>
      </w:r>
      <w:r w:rsidRPr="00830B58">
        <w:rPr>
          <w:rFonts w:cs="Arial"/>
          <w:b/>
          <w:u w:val="single"/>
        </w:rPr>
        <w:t>Actiepunt</w:t>
      </w:r>
      <w:r>
        <w:rPr>
          <w:rFonts w:cs="Arial"/>
          <w:b/>
          <w:u w:val="single"/>
        </w:rPr>
        <w:t>en</w:t>
      </w:r>
      <w:r w:rsidRPr="00830B58">
        <w:rPr>
          <w:rFonts w:cs="Arial"/>
          <w:b/>
          <w:u w:val="single"/>
        </w:rPr>
        <w:t>:</w:t>
      </w:r>
      <w:r>
        <w:rPr>
          <w:rFonts w:cs="Arial"/>
          <w:b/>
          <w:u w:val="single"/>
        </w:rPr>
        <w:t xml:space="preserve"> </w:t>
      </w:r>
    </w:p>
    <w:p w:rsidR="009240CA" w:rsidRDefault="009240CA" w:rsidP="009240CA">
      <w:pPr>
        <w:pStyle w:val="Lijstalinea"/>
        <w:numPr>
          <w:ilvl w:val="1"/>
          <w:numId w:val="7"/>
        </w:numPr>
        <w:spacing w:after="0"/>
        <w:rPr>
          <w:rFonts w:cs="Arial"/>
        </w:rPr>
      </w:pPr>
      <w:r>
        <w:rPr>
          <w:rFonts w:cs="Arial"/>
        </w:rPr>
        <w:lastRenderedPageBreak/>
        <w:t>MB laten nagaan of er mogelijkheid is voor openen van nog een centrum in NL (midden of west), om inclusiemogelijkheid te verbeteren.</w:t>
      </w:r>
    </w:p>
    <w:p w:rsidR="00577A9C" w:rsidRDefault="009240CA" w:rsidP="00577A9C">
      <w:pPr>
        <w:pStyle w:val="Lijstalinea"/>
        <w:numPr>
          <w:ilvl w:val="1"/>
          <w:numId w:val="7"/>
        </w:numPr>
        <w:spacing w:after="0"/>
        <w:rPr>
          <w:rFonts w:cs="Arial"/>
        </w:rPr>
      </w:pPr>
      <w:r>
        <w:rPr>
          <w:rFonts w:cs="Arial"/>
        </w:rPr>
        <w:t xml:space="preserve">SK via HOVON laten uitzoeken of er </w:t>
      </w:r>
      <w:r w:rsidR="00410825">
        <w:rPr>
          <w:rFonts w:cs="Arial"/>
        </w:rPr>
        <w:t>mogelijkheid is en wat de voor/nadelen zijn voor een “HOVON”label voor deze studie met weinig patiënten.</w:t>
      </w:r>
    </w:p>
    <w:p w:rsidR="006F03D9" w:rsidRDefault="00577A9C" w:rsidP="00577A9C">
      <w:pPr>
        <w:pStyle w:val="Lijstalinea"/>
        <w:numPr>
          <w:ilvl w:val="0"/>
          <w:numId w:val="2"/>
        </w:numPr>
        <w:spacing w:after="0"/>
      </w:pPr>
      <w:r w:rsidRPr="00577A9C">
        <w:t>Opvolger H139:</w:t>
      </w:r>
      <w:r w:rsidR="009E643A">
        <w:t xml:space="preserve"> (1</w:t>
      </w:r>
      <w:r w:rsidR="009E643A" w:rsidRPr="009E643A">
        <w:rPr>
          <w:vertAlign w:val="superscript"/>
        </w:rPr>
        <w:t>e</w:t>
      </w:r>
      <w:r w:rsidR="009E643A">
        <w:t xml:space="preserve"> lijn ouder/niet fit voor FCR): voorstel om een langer lopende studie te creëren,door eerst 3 armen te vergelijken fase 2 en daarna in fase 3 de 2 beste armen te vergelijken.</w:t>
      </w:r>
      <w:r w:rsidR="006F03D9">
        <w:t xml:space="preserve"> Dit zal worden besproken met de Nordic Group. </w:t>
      </w:r>
    </w:p>
    <w:p w:rsidR="00577A9C" w:rsidRPr="00577A9C" w:rsidRDefault="006F03D9" w:rsidP="006F03D9">
      <w:pPr>
        <w:pStyle w:val="Lijstalinea"/>
        <w:spacing w:after="0"/>
        <w:ind w:left="360"/>
      </w:pPr>
      <w:r>
        <w:rPr>
          <w:noProof/>
        </w:rPr>
        <w:drawing>
          <wp:inline distT="0" distB="0" distL="0" distR="0">
            <wp:extent cx="3323632" cy="2138901"/>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325394" cy="2140035"/>
                    </a:xfrm>
                    <a:prstGeom prst="rect">
                      <a:avLst/>
                    </a:prstGeom>
                    <a:noFill/>
                    <a:ln w="9525">
                      <a:noFill/>
                      <a:miter lim="800000"/>
                      <a:headEnd/>
                      <a:tailEnd/>
                    </a:ln>
                  </pic:spPr>
                </pic:pic>
              </a:graphicData>
            </a:graphic>
          </wp:inline>
        </w:drawing>
      </w:r>
      <w:r w:rsidR="009E643A">
        <w:t xml:space="preserve"> </w:t>
      </w:r>
    </w:p>
    <w:p w:rsidR="00577A9C" w:rsidRDefault="006F03D9" w:rsidP="00577A9C">
      <w:pPr>
        <w:spacing w:after="0"/>
        <w:rPr>
          <w:rFonts w:cs="Arial"/>
        </w:rPr>
      </w:pPr>
      <w:r>
        <w:rPr>
          <w:rFonts w:cs="Arial"/>
        </w:rPr>
        <w:t>De Nordic Group heeft een voorstel voor vroegtijdige kortdurend start van behandeling bij hoog risico niet actief CLL (conform idee bij smouldering myeloom), met als doel infecties, “echte CLL behandeling” en vroegtijdig overlijden te voorkomen. Hierover zal gesproken worden.</w:t>
      </w:r>
    </w:p>
    <w:p w:rsidR="006F03D9" w:rsidRPr="00577A9C" w:rsidRDefault="006F03D9" w:rsidP="00577A9C">
      <w:pPr>
        <w:spacing w:after="0"/>
        <w:rPr>
          <w:rFonts w:cs="Arial"/>
        </w:rPr>
      </w:pPr>
      <w:r>
        <w:rPr>
          <w:rFonts w:cs="Arial"/>
        </w:rPr>
        <w:t>In de voorstellen komt lenalidomide niet voor, ondanks wens om voort te bouwen op oude studies, omdat farmaceut geen studies met lenalidomide wil sponsoren en lenalidomide voorlopig nog te duur zal zijn.</w:t>
      </w:r>
    </w:p>
    <w:p w:rsidR="009240CA" w:rsidRPr="009240CA" w:rsidRDefault="009240CA" w:rsidP="005F04A8">
      <w:pPr>
        <w:spacing w:after="0"/>
        <w:rPr>
          <w:b/>
          <w:u w:val="single"/>
        </w:rPr>
      </w:pPr>
    </w:p>
    <w:p w:rsidR="00F26B0F" w:rsidRDefault="00F26B0F" w:rsidP="005F04A8">
      <w:pPr>
        <w:spacing w:after="0"/>
        <w:rPr>
          <w:b/>
          <w:u w:val="single"/>
        </w:rPr>
      </w:pPr>
      <w:r w:rsidRPr="00F26B0F">
        <w:rPr>
          <w:b/>
          <w:u w:val="single"/>
        </w:rPr>
        <w:t xml:space="preserve">Gesloten studies: </w:t>
      </w:r>
    </w:p>
    <w:p w:rsidR="002254C8" w:rsidRPr="002254C8" w:rsidRDefault="002254C8" w:rsidP="0047136D">
      <w:pPr>
        <w:pStyle w:val="Lijstalinea"/>
        <w:numPr>
          <w:ilvl w:val="0"/>
          <w:numId w:val="2"/>
        </w:numPr>
        <w:spacing w:after="0"/>
        <w:rPr>
          <w:b/>
        </w:rPr>
      </w:pPr>
      <w:r w:rsidRPr="002254C8">
        <w:rPr>
          <w:b/>
        </w:rPr>
        <w:t>HOVON 1</w:t>
      </w:r>
      <w:r w:rsidR="000C3263">
        <w:rPr>
          <w:b/>
        </w:rPr>
        <w:t>09</w:t>
      </w:r>
      <w:r w:rsidRPr="002254C8">
        <w:rPr>
          <w:b/>
        </w:rPr>
        <w:t xml:space="preserve"> (A</w:t>
      </w:r>
      <w:r w:rsidR="00577A9C">
        <w:rPr>
          <w:b/>
        </w:rPr>
        <w:t>K</w:t>
      </w:r>
      <w:r w:rsidRPr="002254C8">
        <w:rPr>
          <w:b/>
        </w:rPr>
        <w:t xml:space="preserve">): </w:t>
      </w:r>
    </w:p>
    <w:p w:rsidR="00F26B0F" w:rsidRDefault="00410825" w:rsidP="005F04A8">
      <w:pPr>
        <w:spacing w:after="0"/>
        <w:rPr>
          <w:rFonts w:cs="Arial"/>
        </w:rPr>
      </w:pPr>
      <w:r>
        <w:rPr>
          <w:rFonts w:cs="Arial"/>
        </w:rPr>
        <w:t>Analyse loopt</w:t>
      </w:r>
    </w:p>
    <w:p w:rsidR="00410825" w:rsidRDefault="00410825" w:rsidP="00410825">
      <w:pPr>
        <w:pStyle w:val="Lijstalinea"/>
        <w:numPr>
          <w:ilvl w:val="0"/>
          <w:numId w:val="2"/>
        </w:numPr>
        <w:spacing w:after="0"/>
        <w:rPr>
          <w:rFonts w:cs="Arial"/>
        </w:rPr>
      </w:pPr>
      <w:r w:rsidRPr="002254C8">
        <w:rPr>
          <w:rFonts w:cs="Arial"/>
          <w:b/>
        </w:rPr>
        <w:t>HOVON associated Acerta 007:</w:t>
      </w:r>
      <w:r w:rsidRPr="002254C8">
        <w:rPr>
          <w:rFonts w:cs="Arial"/>
        </w:rPr>
        <w:t xml:space="preserve"> 1ste lijn (alleen Belgie, 11 centra);</w:t>
      </w:r>
    </w:p>
    <w:p w:rsidR="000C3263" w:rsidRDefault="00311308" w:rsidP="005F04A8">
      <w:pPr>
        <w:spacing w:after="0"/>
        <w:rPr>
          <w:rFonts w:cs="Arial"/>
        </w:rPr>
      </w:pPr>
      <w:r>
        <w:rPr>
          <w:rFonts w:cs="Arial"/>
        </w:rPr>
        <w:t>A</w:t>
      </w:r>
      <w:r w:rsidR="008370CB">
        <w:rPr>
          <w:rFonts w:cs="Arial"/>
        </w:rPr>
        <w:t>lle</w:t>
      </w:r>
      <w:r>
        <w:rPr>
          <w:rFonts w:cs="Arial"/>
        </w:rPr>
        <w:t xml:space="preserve"> </w:t>
      </w:r>
      <w:r w:rsidR="00410825">
        <w:rPr>
          <w:rFonts w:cs="Arial"/>
        </w:rPr>
        <w:t>510 patiënten</w:t>
      </w:r>
      <w:r w:rsidR="008370CB">
        <w:rPr>
          <w:rFonts w:cs="Arial"/>
        </w:rPr>
        <w:t xml:space="preserve"> zijn</w:t>
      </w:r>
      <w:r w:rsidR="00410825">
        <w:rPr>
          <w:rFonts w:cs="Arial"/>
        </w:rPr>
        <w:t xml:space="preserve"> gerandomiseerd. Verwachte uitkomsten december 2019.</w:t>
      </w:r>
    </w:p>
    <w:p w:rsidR="00410825" w:rsidRDefault="00410825" w:rsidP="005F04A8">
      <w:pPr>
        <w:spacing w:after="0"/>
        <w:rPr>
          <w:rFonts w:cs="Arial"/>
        </w:rPr>
      </w:pPr>
    </w:p>
    <w:p w:rsidR="00F26B0F" w:rsidRPr="002254C8" w:rsidRDefault="00F26B0F" w:rsidP="005F04A8">
      <w:pPr>
        <w:spacing w:after="0"/>
        <w:rPr>
          <w:b/>
          <w:u w:val="single"/>
        </w:rPr>
      </w:pPr>
      <w:r w:rsidRPr="002254C8">
        <w:rPr>
          <w:b/>
          <w:u w:val="single"/>
        </w:rPr>
        <w:t xml:space="preserve">Open studies: </w:t>
      </w:r>
    </w:p>
    <w:p w:rsidR="005E3C04" w:rsidRPr="00311308" w:rsidRDefault="00434566" w:rsidP="0047136D">
      <w:pPr>
        <w:pStyle w:val="Lijstalinea"/>
        <w:numPr>
          <w:ilvl w:val="0"/>
          <w:numId w:val="2"/>
        </w:numPr>
        <w:spacing w:after="0"/>
        <w:rPr>
          <w:rFonts w:cs="Arial"/>
          <w:lang w:val="en-US"/>
        </w:rPr>
      </w:pPr>
      <w:r w:rsidRPr="00311308">
        <w:rPr>
          <w:rFonts w:cs="Arial"/>
          <w:b/>
          <w:lang w:val="en-US"/>
        </w:rPr>
        <w:t xml:space="preserve">HOVON associated </w:t>
      </w:r>
      <w:proofErr w:type="spellStart"/>
      <w:r w:rsidRPr="00311308">
        <w:rPr>
          <w:rFonts w:cs="Arial"/>
          <w:b/>
          <w:lang w:val="en-US"/>
        </w:rPr>
        <w:t>Acerta</w:t>
      </w:r>
      <w:proofErr w:type="spellEnd"/>
      <w:r w:rsidRPr="00311308">
        <w:rPr>
          <w:rFonts w:cs="Arial"/>
          <w:b/>
          <w:lang w:val="en-US"/>
        </w:rPr>
        <w:t xml:space="preserve"> 006: </w:t>
      </w:r>
      <w:proofErr w:type="spellStart"/>
      <w:r w:rsidRPr="00311308">
        <w:rPr>
          <w:rFonts w:cs="Arial"/>
          <w:b/>
          <w:lang w:val="en-US"/>
        </w:rPr>
        <w:t>recidief</w:t>
      </w:r>
      <w:proofErr w:type="spellEnd"/>
      <w:r w:rsidRPr="00311308">
        <w:rPr>
          <w:rFonts w:cs="Arial"/>
          <w:b/>
          <w:lang w:val="en-US"/>
        </w:rPr>
        <w:t xml:space="preserve">  met 11q-/17p-:</w:t>
      </w:r>
      <w:r w:rsidRPr="00311308">
        <w:rPr>
          <w:rFonts w:cs="Arial"/>
          <w:lang w:val="en-US"/>
        </w:rPr>
        <w:t xml:space="preserve"> ACP196 (</w:t>
      </w:r>
      <w:proofErr w:type="spellStart"/>
      <w:r w:rsidRPr="00311308">
        <w:rPr>
          <w:rFonts w:cs="Arial"/>
          <w:lang w:val="en-US"/>
        </w:rPr>
        <w:t>Acalabrutinib</w:t>
      </w:r>
      <w:proofErr w:type="spellEnd"/>
      <w:r w:rsidRPr="00311308">
        <w:rPr>
          <w:rFonts w:cs="Arial"/>
          <w:lang w:val="en-US"/>
        </w:rPr>
        <w:t xml:space="preserve">) </w:t>
      </w:r>
      <w:proofErr w:type="spellStart"/>
      <w:r w:rsidRPr="00311308">
        <w:rPr>
          <w:rFonts w:cs="Arial"/>
          <w:lang w:val="en-US"/>
        </w:rPr>
        <w:t>vs</w:t>
      </w:r>
      <w:proofErr w:type="spellEnd"/>
      <w:r w:rsidRPr="00311308">
        <w:rPr>
          <w:rFonts w:cs="Arial"/>
          <w:lang w:val="en-US"/>
        </w:rPr>
        <w:t xml:space="preserve"> </w:t>
      </w:r>
      <w:proofErr w:type="spellStart"/>
      <w:r w:rsidRPr="00311308">
        <w:rPr>
          <w:rFonts w:cs="Arial"/>
          <w:lang w:val="en-US"/>
        </w:rPr>
        <w:t>ibrutinib</w:t>
      </w:r>
      <w:proofErr w:type="spellEnd"/>
    </w:p>
    <w:p w:rsidR="00181788" w:rsidRPr="00181788" w:rsidRDefault="00410825" w:rsidP="00181788">
      <w:pPr>
        <w:spacing w:after="0"/>
        <w:rPr>
          <w:rFonts w:cs="Arial"/>
        </w:rPr>
      </w:pPr>
      <w:r>
        <w:rPr>
          <w:rFonts w:cs="Arial"/>
        </w:rPr>
        <w:t>413</w:t>
      </w:r>
      <w:r w:rsidR="00181788" w:rsidRPr="00181788">
        <w:rPr>
          <w:rFonts w:cs="Arial"/>
        </w:rPr>
        <w:t xml:space="preserve">/500 </w:t>
      </w:r>
      <w:r w:rsidR="00AC1815" w:rsidRPr="00181788">
        <w:rPr>
          <w:rFonts w:cs="Arial"/>
        </w:rPr>
        <w:t>patiënten</w:t>
      </w:r>
      <w:r w:rsidR="00181788" w:rsidRPr="00181788">
        <w:rPr>
          <w:rFonts w:cs="Arial"/>
        </w:rPr>
        <w:t xml:space="preserve"> zijn wereldwijd geincludeerd. </w:t>
      </w:r>
      <w:r>
        <w:rPr>
          <w:rFonts w:cs="Arial"/>
        </w:rPr>
        <w:t>NL heeft met 26</w:t>
      </w:r>
      <w:r w:rsidR="00181788">
        <w:rPr>
          <w:rFonts w:cs="Arial"/>
        </w:rPr>
        <w:t xml:space="preserve"> een goede inclusie.</w:t>
      </w:r>
    </w:p>
    <w:p w:rsidR="003F289F" w:rsidRDefault="00F26B0F" w:rsidP="0047136D">
      <w:pPr>
        <w:pStyle w:val="Lijstalinea"/>
        <w:numPr>
          <w:ilvl w:val="0"/>
          <w:numId w:val="2"/>
        </w:numPr>
        <w:spacing w:after="0"/>
        <w:rPr>
          <w:rFonts w:cs="Arial"/>
        </w:rPr>
      </w:pPr>
      <w:r w:rsidRPr="005E3C04">
        <w:rPr>
          <w:b/>
        </w:rPr>
        <w:t>1</w:t>
      </w:r>
      <w:r w:rsidR="00653945" w:rsidRPr="005E3C04">
        <w:rPr>
          <w:b/>
          <w:vertAlign w:val="superscript"/>
        </w:rPr>
        <w:t>e</w:t>
      </w:r>
      <w:r w:rsidR="00653945" w:rsidRPr="005E3C04">
        <w:rPr>
          <w:b/>
        </w:rPr>
        <w:t xml:space="preserve"> lijn, niet fitte patiënten: HOVON 139 (The GIVE trial)</w:t>
      </w:r>
      <w:r w:rsidRPr="00977E7B">
        <w:t xml:space="preserve">  Gazyva (obinutuzumab) debulking gevolgd door V</w:t>
      </w:r>
      <w:r w:rsidRPr="005E3C04">
        <w:rPr>
          <w:rFonts w:cs="Arial"/>
        </w:rPr>
        <w:t>enetoclax/obinutuzumab inductie al dan niet gevolgd door MRD ges</w:t>
      </w:r>
      <w:r w:rsidR="00653945" w:rsidRPr="005E3C04">
        <w:rPr>
          <w:rFonts w:cs="Arial"/>
        </w:rPr>
        <w:t>tuurd Ventoclax onderhoud</w:t>
      </w:r>
      <w:r w:rsidR="00181788">
        <w:rPr>
          <w:rFonts w:cs="Arial"/>
        </w:rPr>
        <w:t>.</w:t>
      </w:r>
    </w:p>
    <w:p w:rsidR="00206360" w:rsidRDefault="00206360" w:rsidP="00206360">
      <w:pPr>
        <w:spacing w:after="0"/>
        <w:rPr>
          <w:rFonts w:cs="Arial"/>
        </w:rPr>
      </w:pPr>
      <w:r>
        <w:rPr>
          <w:rFonts w:cs="Arial"/>
        </w:rPr>
        <w:t>18 van de 25 sites zijn geactiveerd. Inclusie loopt goed met 18 patiënten in 1</w:t>
      </w:r>
      <w:r w:rsidRPr="00206360">
        <w:rPr>
          <w:rFonts w:cs="Arial"/>
          <w:vertAlign w:val="superscript"/>
        </w:rPr>
        <w:t>e</w:t>
      </w:r>
      <w:r>
        <w:rPr>
          <w:rFonts w:cs="Arial"/>
        </w:rPr>
        <w:t xml:space="preserve"> </w:t>
      </w:r>
      <w:r w:rsidR="008370CB">
        <w:rPr>
          <w:rFonts w:cs="Arial"/>
        </w:rPr>
        <w:t xml:space="preserve">5 </w:t>
      </w:r>
      <w:r>
        <w:rPr>
          <w:rFonts w:cs="Arial"/>
        </w:rPr>
        <w:t xml:space="preserve">maanden. </w:t>
      </w:r>
    </w:p>
    <w:p w:rsidR="00CB2F34" w:rsidRPr="00206360" w:rsidRDefault="008370CB" w:rsidP="00206360">
      <w:pPr>
        <w:spacing w:after="0"/>
        <w:rPr>
          <w:rFonts w:cs="Arial"/>
        </w:rPr>
      </w:pPr>
      <w:r>
        <w:rPr>
          <w:rFonts w:cs="Arial"/>
        </w:rPr>
        <w:t>Men is akkoord met het feit dat e</w:t>
      </w:r>
      <w:r w:rsidR="00CB2F34">
        <w:rPr>
          <w:rFonts w:cs="Arial"/>
        </w:rPr>
        <w:t xml:space="preserve">r aan HOVON financiering voor 1 analist voor 3 jaar </w:t>
      </w:r>
      <w:r>
        <w:rPr>
          <w:rFonts w:cs="Arial"/>
        </w:rPr>
        <w:t xml:space="preserve">is </w:t>
      </w:r>
      <w:r w:rsidR="00CB2F34">
        <w:rPr>
          <w:rFonts w:cs="Arial"/>
        </w:rPr>
        <w:t>gevraagd voor het opwerken van het materiaal voor de biobank en voor het verrichten van de side studies van deze studie en H140 en 141.</w:t>
      </w:r>
    </w:p>
    <w:p w:rsidR="00410825" w:rsidRPr="00410825" w:rsidRDefault="00410825" w:rsidP="00410825">
      <w:pPr>
        <w:pStyle w:val="Lijstalinea"/>
        <w:numPr>
          <w:ilvl w:val="0"/>
          <w:numId w:val="2"/>
        </w:numPr>
        <w:spacing w:after="0"/>
        <w:rPr>
          <w:rFonts w:cs="Arial"/>
          <w:b/>
        </w:rPr>
      </w:pPr>
      <w:r>
        <w:rPr>
          <w:rFonts w:cs="Arial"/>
          <w:b/>
        </w:rPr>
        <w:t>Recidief/ r</w:t>
      </w:r>
      <w:r w:rsidRPr="00410825">
        <w:rPr>
          <w:rFonts w:cs="Arial"/>
          <w:b/>
        </w:rPr>
        <w:t>efractair</w:t>
      </w:r>
      <w:r>
        <w:rPr>
          <w:rFonts w:cs="Arial"/>
          <w:b/>
        </w:rPr>
        <w:t>e CLL,</w:t>
      </w:r>
      <w:r w:rsidRPr="00410825">
        <w:rPr>
          <w:rFonts w:cs="Arial"/>
          <w:b/>
        </w:rPr>
        <w:t xml:space="preserve"> met en zonder del 17 (p)/T53</w:t>
      </w:r>
      <w:r>
        <w:rPr>
          <w:rFonts w:cs="Arial"/>
          <w:b/>
        </w:rPr>
        <w:t>, wel of niet voorbehandeling met ibrutinib/idelalisib</w:t>
      </w:r>
      <w:r w:rsidRPr="00410825">
        <w:rPr>
          <w:rFonts w:cs="Arial"/>
          <w:b/>
        </w:rPr>
        <w:t xml:space="preserve"> </w:t>
      </w:r>
      <w:r w:rsidRPr="00410825">
        <w:rPr>
          <w:rFonts w:cs="Arial"/>
        </w:rPr>
        <w:t>(</w:t>
      </w:r>
      <w:r w:rsidRPr="00410825">
        <w:rPr>
          <w:rFonts w:cs="Arial"/>
          <w:b/>
        </w:rPr>
        <w:t>Venice:</w:t>
      </w:r>
      <w:r>
        <w:rPr>
          <w:rFonts w:cs="Arial"/>
        </w:rPr>
        <w:t xml:space="preserve"> </w:t>
      </w:r>
      <w:r w:rsidRPr="00410825">
        <w:rPr>
          <w:rFonts w:cs="Arial"/>
        </w:rPr>
        <w:t>M15-550 studie (HOVON associated) AbbVie ( Venetoclax 2 jaar)</w:t>
      </w:r>
    </w:p>
    <w:p w:rsidR="00410825" w:rsidRPr="00410825" w:rsidRDefault="00410825" w:rsidP="00410825">
      <w:pPr>
        <w:spacing w:after="0"/>
        <w:rPr>
          <w:rFonts w:cs="Arial"/>
        </w:rPr>
      </w:pPr>
      <w:r>
        <w:rPr>
          <w:rFonts w:cs="Arial"/>
        </w:rPr>
        <w:t xml:space="preserve">Inclusiecriteria zijn verruimd tot alle recidief/refractaire CLL patiënten. </w:t>
      </w:r>
      <w:r w:rsidR="008370CB">
        <w:rPr>
          <w:rFonts w:cs="Arial"/>
        </w:rPr>
        <w:t xml:space="preserve">Er is discussie over of de studie </w:t>
      </w:r>
      <w:r w:rsidR="00311308">
        <w:rPr>
          <w:rFonts w:cs="Arial"/>
        </w:rPr>
        <w:t>i</w:t>
      </w:r>
      <w:r>
        <w:rPr>
          <w:rFonts w:cs="Arial"/>
        </w:rPr>
        <w:t xml:space="preserve">n de praktijk </w:t>
      </w:r>
      <w:r w:rsidR="0036526A">
        <w:rPr>
          <w:rFonts w:cs="Arial"/>
        </w:rPr>
        <w:t xml:space="preserve">een </w:t>
      </w:r>
      <w:r>
        <w:rPr>
          <w:rFonts w:cs="Arial"/>
        </w:rPr>
        <w:t xml:space="preserve">studie voor </w:t>
      </w:r>
      <w:proofErr w:type="spellStart"/>
      <w:r>
        <w:rPr>
          <w:rFonts w:cs="Arial"/>
        </w:rPr>
        <w:t>kinaseremmer</w:t>
      </w:r>
      <w:proofErr w:type="spellEnd"/>
      <w:r>
        <w:rPr>
          <w:rFonts w:cs="Arial"/>
        </w:rPr>
        <w:t xml:space="preserve"> </w:t>
      </w:r>
      <w:proofErr w:type="spellStart"/>
      <w:r>
        <w:rPr>
          <w:rFonts w:cs="Arial"/>
        </w:rPr>
        <w:t>refractaire</w:t>
      </w:r>
      <w:proofErr w:type="spellEnd"/>
      <w:r>
        <w:rPr>
          <w:rFonts w:cs="Arial"/>
        </w:rPr>
        <w:t>/intolerante patiënten</w:t>
      </w:r>
      <w:r w:rsidR="00311308">
        <w:rPr>
          <w:rFonts w:cs="Arial"/>
        </w:rPr>
        <w:t xml:space="preserve"> is of dat </w:t>
      </w:r>
      <w:proofErr w:type="spellStart"/>
      <w:r w:rsidR="00311308">
        <w:rPr>
          <w:rFonts w:cs="Arial"/>
        </w:rPr>
        <w:t>venetoclax</w:t>
      </w:r>
      <w:proofErr w:type="spellEnd"/>
      <w:r w:rsidR="00311308">
        <w:rPr>
          <w:rFonts w:cs="Arial"/>
        </w:rPr>
        <w:t xml:space="preserve"> ook al eerder kan worden ingezet.</w:t>
      </w:r>
      <w:r w:rsidR="008370CB">
        <w:rPr>
          <w:rFonts w:cs="Arial"/>
        </w:rPr>
        <w:t xml:space="preserve"> </w:t>
      </w:r>
      <w:r w:rsidR="008370CB">
        <w:rPr>
          <w:rFonts w:cs="Arial"/>
        </w:rPr>
        <w:lastRenderedPageBreak/>
        <w:t xml:space="preserve">Men kan </w:t>
      </w:r>
      <w:r w:rsidR="00311308">
        <w:rPr>
          <w:rFonts w:cs="Arial"/>
        </w:rPr>
        <w:t xml:space="preserve">hierover </w:t>
      </w:r>
      <w:r w:rsidR="008370CB">
        <w:rPr>
          <w:rFonts w:cs="Arial"/>
        </w:rPr>
        <w:t>zelf beslissen</w:t>
      </w:r>
      <w:r w:rsidR="00311308">
        <w:rPr>
          <w:rFonts w:cs="Arial"/>
        </w:rPr>
        <w:t>.</w:t>
      </w:r>
      <w:r w:rsidR="008370CB">
        <w:rPr>
          <w:rFonts w:cs="Arial"/>
        </w:rPr>
        <w:t xml:space="preserve"> </w:t>
      </w:r>
      <w:r>
        <w:rPr>
          <w:rFonts w:cs="Arial"/>
        </w:rPr>
        <w:t xml:space="preserve">Studie is open in Dordrecht (MD) en Amsterdam (AK), gaarne verwijzen om </w:t>
      </w:r>
      <w:r w:rsidR="00206360">
        <w:rPr>
          <w:rFonts w:cs="Arial"/>
        </w:rPr>
        <w:t>beschikbare plekken te gebruiken.</w:t>
      </w:r>
    </w:p>
    <w:p w:rsidR="005F04A8" w:rsidRDefault="005F04A8" w:rsidP="005F04A8">
      <w:pPr>
        <w:spacing w:after="0"/>
      </w:pPr>
      <w:bookmarkStart w:id="0" w:name="_GoBack"/>
      <w:bookmarkEnd w:id="0"/>
    </w:p>
    <w:p w:rsidR="00D374DF" w:rsidRPr="001B78CA" w:rsidRDefault="00653945" w:rsidP="00D374DF">
      <w:pPr>
        <w:spacing w:after="0"/>
        <w:rPr>
          <w:b/>
          <w:u w:val="single"/>
        </w:rPr>
      </w:pPr>
      <w:r w:rsidRPr="00653945">
        <w:rPr>
          <w:b/>
          <w:u w:val="single"/>
        </w:rPr>
        <w:t>Geplande studies:</w:t>
      </w:r>
    </w:p>
    <w:p w:rsidR="00D374DF" w:rsidRDefault="00D374DF" w:rsidP="00D374DF">
      <w:pPr>
        <w:spacing w:after="0"/>
        <w:rPr>
          <w:b/>
          <w:lang w:val="en-US"/>
        </w:rPr>
      </w:pPr>
      <w:r w:rsidRPr="00977E7B">
        <w:rPr>
          <w:b/>
          <w:lang w:val="en-US"/>
        </w:rPr>
        <w:t>1</w:t>
      </w:r>
      <w:r w:rsidRPr="00977E7B">
        <w:rPr>
          <w:b/>
          <w:vertAlign w:val="superscript"/>
          <w:lang w:val="en-US"/>
        </w:rPr>
        <w:t>ste</w:t>
      </w:r>
      <w:r w:rsidRPr="00977E7B">
        <w:rPr>
          <w:b/>
          <w:lang w:val="en-US"/>
        </w:rPr>
        <w:t xml:space="preserve"> lijn:</w:t>
      </w:r>
    </w:p>
    <w:p w:rsidR="005E3C04" w:rsidRDefault="005E3C04" w:rsidP="0047136D">
      <w:pPr>
        <w:pStyle w:val="Lijstalinea"/>
        <w:numPr>
          <w:ilvl w:val="0"/>
          <w:numId w:val="2"/>
        </w:numPr>
        <w:spacing w:after="0"/>
        <w:rPr>
          <w:lang w:val="en-US"/>
        </w:rPr>
      </w:pPr>
      <w:r w:rsidRPr="005E3C04">
        <w:rPr>
          <w:b/>
          <w:lang w:val="en-US"/>
        </w:rPr>
        <w:t xml:space="preserve">Fitte patiënten:  HOVON 140 (CLL13/The GAIA trial): </w:t>
      </w:r>
      <w:r w:rsidRPr="005E3C04">
        <w:rPr>
          <w:lang w:val="en-US"/>
        </w:rPr>
        <w:t>(Effectiviteit en toxiciteit van niet-chemotherapeutische behandeling vergelijken met chemo-immunotherapie FCR/BR vs ABT199 (Venetoclax®)R vs ABT199 (Venetoclax®)+ Obinutuzumab (Gazyva®)vs ibrutinib (Imbruvica®)+ABT199(Venetoclax®)+ Obinutuzumab (Gazyva®).</w:t>
      </w:r>
    </w:p>
    <w:p w:rsidR="00577A9C" w:rsidRDefault="00206360" w:rsidP="0030420C">
      <w:pPr>
        <w:spacing w:after="0"/>
      </w:pPr>
      <w:r>
        <w:t>Op zeer korte termijn zal deze studie open gaan. Vertraging bij openen wordt vaak veroorzaakt door noodzakelijk handtekeningen op contracten van sites voo</w:t>
      </w:r>
      <w:r w:rsidR="00CB2F34">
        <w:t>r lokale goedkeuring, Raad van B</w:t>
      </w:r>
      <w:r>
        <w:t xml:space="preserve">estuur en HOVON, die niet simultaan </w:t>
      </w:r>
      <w:r w:rsidR="00CB2F34">
        <w:t>gezet kunnen worden. Er wordt alles aan gedaan om dit te bespoedigen. Bij stagneren of onduidelijkheid kan contact gezocht worden met de trialmanager. (</w:t>
      </w:r>
      <w:hyperlink r:id="rId9" w:history="1">
        <w:r w:rsidR="00577A9C" w:rsidRPr="00281A3E">
          <w:rPr>
            <w:rStyle w:val="Hyperlink"/>
          </w:rPr>
          <w:t>p.cornelisse@erasmusmc.nl</w:t>
        </w:r>
      </w:hyperlink>
      <w:r w:rsidR="00CB2F34">
        <w:t>)</w:t>
      </w:r>
      <w:r w:rsidR="00577A9C">
        <w:t>.</w:t>
      </w:r>
    </w:p>
    <w:p w:rsidR="00577A9C" w:rsidRDefault="00577A9C" w:rsidP="0030420C">
      <w:pPr>
        <w:spacing w:after="0"/>
      </w:pPr>
      <w:r>
        <w:t>Vanwege research onderbezetting kan Tergooi Ziekenhuis niet deelnemen. Er zal contact worden gezocht met Almelo en Drachten voor mogelijkheid/wensen voor alsnog openen in 1 van deze centra.</w:t>
      </w:r>
    </w:p>
    <w:p w:rsidR="009E643A" w:rsidRDefault="009E643A" w:rsidP="0030420C">
      <w:pPr>
        <w:spacing w:after="0"/>
      </w:pPr>
      <w:r>
        <w:t>Inmiddels zijn in Europa 57 sites geopend en 45 patiënten gerandomiseerd. Er heeft geen ernstige TLS plaatsgevonden tot nu toe. In Duitsland zullen minder centra deelnemen dan bij andere grote CLL studies. Zwitserland, Israel en Ierland zullen ook gaan deelnemen.</w:t>
      </w:r>
    </w:p>
    <w:p w:rsidR="00D374DF" w:rsidRDefault="00D374DF" w:rsidP="00D374DF">
      <w:pPr>
        <w:pStyle w:val="Lijstalinea"/>
        <w:spacing w:after="0"/>
        <w:ind w:left="0"/>
        <w:rPr>
          <w:rFonts w:cs="Arial"/>
          <w:b/>
        </w:rPr>
      </w:pPr>
      <w:r w:rsidRPr="00977E7B">
        <w:rPr>
          <w:rFonts w:cs="Arial"/>
          <w:b/>
        </w:rPr>
        <w:t>Recidief/Refractair:</w:t>
      </w:r>
    </w:p>
    <w:p w:rsidR="005E3C04" w:rsidRDefault="005E3C04" w:rsidP="0047136D">
      <w:pPr>
        <w:pStyle w:val="Lijstalinea"/>
        <w:numPr>
          <w:ilvl w:val="0"/>
          <w:numId w:val="2"/>
        </w:numPr>
        <w:spacing w:after="0"/>
        <w:rPr>
          <w:rFonts w:cs="Arial"/>
          <w:b/>
          <w:lang w:val="en-US"/>
        </w:rPr>
      </w:pPr>
      <w:r w:rsidRPr="00D374DF">
        <w:rPr>
          <w:rFonts w:cs="Arial"/>
          <w:b/>
          <w:lang w:val="en-US"/>
        </w:rPr>
        <w:t>HOVON 141  (The Vision trial;HOVON/Nordic):</w:t>
      </w:r>
      <w:r w:rsidRPr="005E3C04">
        <w:rPr>
          <w:lang w:val="en-US"/>
        </w:rPr>
        <w:t xml:space="preserve"> </w:t>
      </w:r>
      <w:r>
        <w:rPr>
          <w:rFonts w:cs="Arial"/>
          <w:b/>
          <w:lang w:val="en-US"/>
        </w:rPr>
        <w:t xml:space="preserve"> </w:t>
      </w:r>
      <w:r w:rsidRPr="005E3C04">
        <w:rPr>
          <w:rFonts w:cs="Arial"/>
          <w:lang w:val="en-US"/>
        </w:rPr>
        <w:t>A prospective, multicenter, phase-II trial of ibrutinib plus venetoclax in physically fit (CIRS ≤ 6 &amp; normal creatinine clearance) and unfit (CIRS &gt; 6 &amp; creatinine clearance ≥ 30 ml/min) patients with relapsed or refractory chronic lymphocytic leukemia (RR-CLL) with or without TP53 aberrations</w:t>
      </w:r>
      <w:r>
        <w:rPr>
          <w:rFonts w:cs="Arial"/>
          <w:b/>
          <w:lang w:val="en-US"/>
        </w:rPr>
        <w:t xml:space="preserve"> </w:t>
      </w:r>
      <w:r w:rsidR="00C25FC6">
        <w:rPr>
          <w:rFonts w:cs="Arial"/>
          <w:b/>
          <w:lang w:val="en-US"/>
        </w:rPr>
        <w:t>.</w:t>
      </w:r>
    </w:p>
    <w:p w:rsidR="00CB2F34" w:rsidRPr="00CB2F34" w:rsidRDefault="00CB2F34" w:rsidP="00CB2F34">
      <w:pPr>
        <w:spacing w:after="0"/>
        <w:rPr>
          <w:rFonts w:cs="Arial"/>
        </w:rPr>
      </w:pPr>
      <w:r w:rsidRPr="00CB2F34">
        <w:rPr>
          <w:rFonts w:cs="Arial"/>
        </w:rPr>
        <w:t>Helaas is de KWF s</w:t>
      </w:r>
      <w:r>
        <w:rPr>
          <w:rFonts w:cs="Arial"/>
        </w:rPr>
        <w:t>ubsidie afgewezen. Er is een probleem met noodzakelijke ibrutinib labels, die pas over 6 weken klaar zijn</w:t>
      </w:r>
      <w:r w:rsidR="00577A9C">
        <w:rPr>
          <w:rFonts w:cs="Arial"/>
        </w:rPr>
        <w:t>. Herindiening van protocol bij METC is 9 mei verricht. De verwachting is, dat eind juni de studie open kan in AMC.</w:t>
      </w:r>
    </w:p>
    <w:p w:rsidR="00AC1815" w:rsidRDefault="00AC1815" w:rsidP="00577A9C">
      <w:pPr>
        <w:spacing w:after="0"/>
        <w:rPr>
          <w:rFonts w:cs="Arial"/>
        </w:rPr>
      </w:pPr>
    </w:p>
    <w:p w:rsidR="00AC1815" w:rsidRDefault="00AC1815" w:rsidP="005F04A8">
      <w:pPr>
        <w:spacing w:after="0"/>
        <w:rPr>
          <w:rFonts w:cs="Arial"/>
        </w:rPr>
      </w:pPr>
      <w:r w:rsidRPr="00AC1815">
        <w:rPr>
          <w:rFonts w:cs="Arial"/>
          <w:b/>
        </w:rPr>
        <w:t>Actiepunten:</w:t>
      </w:r>
    </w:p>
    <w:tbl>
      <w:tblPr>
        <w:tblStyle w:val="Tabelraster"/>
        <w:tblW w:w="0" w:type="auto"/>
        <w:tblLook w:val="04A0"/>
      </w:tblPr>
      <w:tblGrid>
        <w:gridCol w:w="4606"/>
        <w:gridCol w:w="4606"/>
      </w:tblGrid>
      <w:tr w:rsidR="00AC1815" w:rsidTr="00AC1815">
        <w:tc>
          <w:tcPr>
            <w:tcW w:w="4606" w:type="dxa"/>
          </w:tcPr>
          <w:p w:rsidR="00AC1815" w:rsidRDefault="006F03D9" w:rsidP="00AB7FF0">
            <w:pPr>
              <w:spacing w:line="360" w:lineRule="auto"/>
              <w:rPr>
                <w:rFonts w:cs="Arial"/>
              </w:rPr>
            </w:pPr>
            <w:r>
              <w:rPr>
                <w:rFonts w:cs="Arial"/>
              </w:rPr>
              <w:t>brief voor MODHEM en Vereniging Klinisch Genetisch Laboratoriumdiagnostiek</w:t>
            </w:r>
          </w:p>
        </w:tc>
        <w:tc>
          <w:tcPr>
            <w:tcW w:w="4606" w:type="dxa"/>
          </w:tcPr>
          <w:p w:rsidR="00AC1815" w:rsidRDefault="006F03D9" w:rsidP="00AB7FF0">
            <w:pPr>
              <w:spacing w:line="360" w:lineRule="auto"/>
              <w:rPr>
                <w:rFonts w:cs="Arial"/>
              </w:rPr>
            </w:pPr>
            <w:r>
              <w:rPr>
                <w:rFonts w:cs="Arial"/>
              </w:rPr>
              <w:t>Mark-David, Arnon, Sabina</w:t>
            </w:r>
          </w:p>
        </w:tc>
      </w:tr>
      <w:tr w:rsidR="00AC1815" w:rsidTr="00AC1815">
        <w:tc>
          <w:tcPr>
            <w:tcW w:w="4606" w:type="dxa"/>
          </w:tcPr>
          <w:p w:rsidR="00AC1815" w:rsidRDefault="006F03D9" w:rsidP="00AB7FF0">
            <w:pPr>
              <w:spacing w:line="360" w:lineRule="auto"/>
              <w:rPr>
                <w:rFonts w:cs="Arial"/>
              </w:rPr>
            </w:pPr>
            <w:r>
              <w:rPr>
                <w:rFonts w:cs="Arial"/>
              </w:rPr>
              <w:t>Uitwerken richtlijn HCL</w:t>
            </w:r>
          </w:p>
        </w:tc>
        <w:tc>
          <w:tcPr>
            <w:tcW w:w="4606" w:type="dxa"/>
          </w:tcPr>
          <w:p w:rsidR="00AC1815" w:rsidRDefault="006F03D9" w:rsidP="006F03D9">
            <w:pPr>
              <w:spacing w:line="360" w:lineRule="auto"/>
              <w:rPr>
                <w:rFonts w:cs="Arial"/>
              </w:rPr>
            </w:pPr>
            <w:r w:rsidRPr="00AF1F7B">
              <w:rPr>
                <w:rFonts w:cs="Arial"/>
              </w:rPr>
              <w:t>Reinier</w:t>
            </w:r>
            <w:r>
              <w:rPr>
                <w:rFonts w:cs="Arial"/>
              </w:rPr>
              <w:t>, Ellen, Sabina</w:t>
            </w:r>
            <w:r w:rsidRPr="00AF1F7B">
              <w:rPr>
                <w:rFonts w:cs="Arial"/>
              </w:rPr>
              <w:t xml:space="preserve">, Ward en Mels </w:t>
            </w:r>
          </w:p>
        </w:tc>
      </w:tr>
      <w:tr w:rsidR="00AC1815" w:rsidRPr="008370CB" w:rsidTr="00AC1815">
        <w:tc>
          <w:tcPr>
            <w:tcW w:w="4606" w:type="dxa"/>
          </w:tcPr>
          <w:p w:rsidR="00AC1815" w:rsidRDefault="006F03D9" w:rsidP="00AB7FF0">
            <w:pPr>
              <w:spacing w:line="360" w:lineRule="auto"/>
              <w:rPr>
                <w:rFonts w:cs="Arial"/>
              </w:rPr>
            </w:pPr>
            <w:r>
              <w:rPr>
                <w:rFonts w:cs="Arial"/>
              </w:rPr>
              <w:t>Opzet richtlijn LGL</w:t>
            </w:r>
          </w:p>
        </w:tc>
        <w:tc>
          <w:tcPr>
            <w:tcW w:w="4606" w:type="dxa"/>
          </w:tcPr>
          <w:p w:rsidR="00AC1815" w:rsidRPr="008370CB" w:rsidRDefault="00434566" w:rsidP="006F03D9">
            <w:pPr>
              <w:spacing w:after="200" w:line="360" w:lineRule="auto"/>
              <w:rPr>
                <w:rFonts w:cs="Arial"/>
                <w:lang w:val="en-US"/>
              </w:rPr>
            </w:pPr>
            <w:r w:rsidRPr="00434566">
              <w:rPr>
                <w:rFonts w:cs="Arial"/>
                <w:lang w:val="en-US"/>
              </w:rPr>
              <w:t xml:space="preserve">Yorick, Sabina, Michel, Marjolein, Jeanette </w:t>
            </w:r>
          </w:p>
        </w:tc>
      </w:tr>
      <w:tr w:rsidR="00AC1815" w:rsidTr="00AC1815">
        <w:tc>
          <w:tcPr>
            <w:tcW w:w="4606" w:type="dxa"/>
          </w:tcPr>
          <w:p w:rsidR="00AC1815" w:rsidRDefault="006F03D9" w:rsidP="00AB7FF0">
            <w:pPr>
              <w:spacing w:line="360" w:lineRule="auto"/>
              <w:rPr>
                <w:rFonts w:cs="Arial"/>
              </w:rPr>
            </w:pPr>
            <w:r>
              <w:rPr>
                <w:rFonts w:cs="Arial"/>
              </w:rPr>
              <w:t>Opzet biobank LGL</w:t>
            </w:r>
          </w:p>
        </w:tc>
        <w:tc>
          <w:tcPr>
            <w:tcW w:w="4606" w:type="dxa"/>
          </w:tcPr>
          <w:p w:rsidR="00AC1815" w:rsidRDefault="006F03D9" w:rsidP="00AB7FF0">
            <w:pPr>
              <w:spacing w:line="360" w:lineRule="auto"/>
              <w:rPr>
                <w:rFonts w:cs="Arial"/>
              </w:rPr>
            </w:pPr>
            <w:r>
              <w:rPr>
                <w:rFonts w:cs="Arial"/>
              </w:rPr>
              <w:t>Yorick</w:t>
            </w:r>
          </w:p>
        </w:tc>
      </w:tr>
      <w:tr w:rsidR="00AC1815" w:rsidTr="00AC1815">
        <w:tc>
          <w:tcPr>
            <w:tcW w:w="4606" w:type="dxa"/>
          </w:tcPr>
          <w:p w:rsidR="00AC1815" w:rsidRDefault="006F03D9" w:rsidP="006F03D9">
            <w:pPr>
              <w:spacing w:line="360" w:lineRule="auto"/>
              <w:rPr>
                <w:rFonts w:cs="Arial"/>
              </w:rPr>
            </w:pPr>
            <w:r>
              <w:rPr>
                <w:rFonts w:cs="Arial"/>
              </w:rPr>
              <w:t>Mogelijkheid voor extra centrum in NL voor T-PLL studie</w:t>
            </w:r>
          </w:p>
        </w:tc>
        <w:tc>
          <w:tcPr>
            <w:tcW w:w="4606" w:type="dxa"/>
          </w:tcPr>
          <w:p w:rsidR="00AC1815" w:rsidRDefault="006F03D9" w:rsidP="00AB7FF0">
            <w:pPr>
              <w:spacing w:line="360" w:lineRule="auto"/>
              <w:rPr>
                <w:rFonts w:cs="Arial"/>
              </w:rPr>
            </w:pPr>
            <w:r>
              <w:rPr>
                <w:rFonts w:cs="Arial"/>
              </w:rPr>
              <w:t>Mar</w:t>
            </w:r>
          </w:p>
        </w:tc>
      </w:tr>
      <w:tr w:rsidR="00AC1815" w:rsidTr="00AC1815">
        <w:tc>
          <w:tcPr>
            <w:tcW w:w="4606" w:type="dxa"/>
          </w:tcPr>
          <w:p w:rsidR="00AC1815" w:rsidRDefault="006F03D9" w:rsidP="00AB7FF0">
            <w:pPr>
              <w:spacing w:line="360" w:lineRule="auto"/>
              <w:rPr>
                <w:rFonts w:cs="Arial"/>
              </w:rPr>
            </w:pPr>
            <w:r>
              <w:rPr>
                <w:rFonts w:cs="Arial"/>
              </w:rPr>
              <w:t>Mogelijkheid HOVON label T-PLL studie</w:t>
            </w:r>
          </w:p>
        </w:tc>
        <w:tc>
          <w:tcPr>
            <w:tcW w:w="4606" w:type="dxa"/>
          </w:tcPr>
          <w:p w:rsidR="00AC1815" w:rsidRDefault="006F03D9" w:rsidP="00AB7FF0">
            <w:pPr>
              <w:spacing w:line="360" w:lineRule="auto"/>
              <w:rPr>
                <w:rFonts w:cs="Arial"/>
              </w:rPr>
            </w:pPr>
            <w:r>
              <w:rPr>
                <w:rFonts w:cs="Arial"/>
              </w:rPr>
              <w:t>Sabina</w:t>
            </w:r>
          </w:p>
        </w:tc>
      </w:tr>
    </w:tbl>
    <w:p w:rsidR="00AC1815" w:rsidRPr="00DA54D1" w:rsidRDefault="00AC1815" w:rsidP="005F04A8">
      <w:pPr>
        <w:spacing w:after="0"/>
        <w:rPr>
          <w:rFonts w:cs="Arial"/>
        </w:rPr>
      </w:pPr>
    </w:p>
    <w:sectPr w:rsidR="00AC1815" w:rsidRPr="00DA54D1" w:rsidSect="007D751E">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A8B" w:rsidRDefault="00222A8B" w:rsidP="00AE2D45">
      <w:pPr>
        <w:spacing w:after="0" w:line="240" w:lineRule="auto"/>
      </w:pPr>
      <w:r>
        <w:separator/>
      </w:r>
    </w:p>
  </w:endnote>
  <w:endnote w:type="continuationSeparator" w:id="0">
    <w:p w:rsidR="00222A8B" w:rsidRDefault="00222A8B" w:rsidP="00AE2D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A8B" w:rsidRDefault="00222A8B" w:rsidP="00AE2D45">
      <w:pPr>
        <w:spacing w:after="0" w:line="240" w:lineRule="auto"/>
      </w:pPr>
      <w:r>
        <w:separator/>
      </w:r>
    </w:p>
  </w:footnote>
  <w:footnote w:type="continuationSeparator" w:id="0">
    <w:p w:rsidR="00222A8B" w:rsidRDefault="00222A8B" w:rsidP="00AE2D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33407"/>
      <w:docPartObj>
        <w:docPartGallery w:val="Page Numbers (Top of Page)"/>
        <w:docPartUnique/>
      </w:docPartObj>
    </w:sdtPr>
    <w:sdtContent>
      <w:p w:rsidR="006F03D9" w:rsidRDefault="00434566">
        <w:pPr>
          <w:pStyle w:val="Koptekst"/>
        </w:pPr>
        <w:r>
          <w:fldChar w:fldCharType="begin"/>
        </w:r>
        <w:r w:rsidR="008370CB">
          <w:instrText xml:space="preserve"> PAGE   \* MERGEFORMAT </w:instrText>
        </w:r>
        <w:r>
          <w:fldChar w:fldCharType="separate"/>
        </w:r>
        <w:r w:rsidR="00311308">
          <w:rPr>
            <w:noProof/>
          </w:rPr>
          <w:t>1</w:t>
        </w:r>
        <w:r>
          <w:rPr>
            <w:noProof/>
          </w:rPr>
          <w:fldChar w:fldCharType="end"/>
        </w:r>
      </w:p>
    </w:sdtContent>
  </w:sdt>
  <w:p w:rsidR="006F03D9" w:rsidRDefault="006F03D9">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0E38"/>
    <w:multiLevelType w:val="hybridMultilevel"/>
    <w:tmpl w:val="4328C3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43324E1"/>
    <w:multiLevelType w:val="hybridMultilevel"/>
    <w:tmpl w:val="E6B0A586"/>
    <w:lvl w:ilvl="0" w:tplc="737AA28A">
      <w:start w:val="1"/>
      <w:numFmt w:val="bullet"/>
      <w:lvlText w:val="•"/>
      <w:lvlJc w:val="left"/>
      <w:pPr>
        <w:tabs>
          <w:tab w:val="num" w:pos="720"/>
        </w:tabs>
        <w:ind w:left="720" w:hanging="360"/>
      </w:pPr>
      <w:rPr>
        <w:rFonts w:ascii="Arial" w:hAnsi="Arial" w:hint="default"/>
      </w:rPr>
    </w:lvl>
    <w:lvl w:ilvl="1" w:tplc="0316C358" w:tentative="1">
      <w:start w:val="1"/>
      <w:numFmt w:val="bullet"/>
      <w:lvlText w:val="•"/>
      <w:lvlJc w:val="left"/>
      <w:pPr>
        <w:tabs>
          <w:tab w:val="num" w:pos="1440"/>
        </w:tabs>
        <w:ind w:left="1440" w:hanging="360"/>
      </w:pPr>
      <w:rPr>
        <w:rFonts w:ascii="Arial" w:hAnsi="Arial" w:hint="default"/>
      </w:rPr>
    </w:lvl>
    <w:lvl w:ilvl="2" w:tplc="9A54F4DE" w:tentative="1">
      <w:start w:val="1"/>
      <w:numFmt w:val="bullet"/>
      <w:lvlText w:val="•"/>
      <w:lvlJc w:val="left"/>
      <w:pPr>
        <w:tabs>
          <w:tab w:val="num" w:pos="2160"/>
        </w:tabs>
        <w:ind w:left="2160" w:hanging="360"/>
      </w:pPr>
      <w:rPr>
        <w:rFonts w:ascii="Arial" w:hAnsi="Arial" w:hint="default"/>
      </w:rPr>
    </w:lvl>
    <w:lvl w:ilvl="3" w:tplc="A38CCCC2" w:tentative="1">
      <w:start w:val="1"/>
      <w:numFmt w:val="bullet"/>
      <w:lvlText w:val="•"/>
      <w:lvlJc w:val="left"/>
      <w:pPr>
        <w:tabs>
          <w:tab w:val="num" w:pos="2880"/>
        </w:tabs>
        <w:ind w:left="2880" w:hanging="360"/>
      </w:pPr>
      <w:rPr>
        <w:rFonts w:ascii="Arial" w:hAnsi="Arial" w:hint="default"/>
      </w:rPr>
    </w:lvl>
    <w:lvl w:ilvl="4" w:tplc="D7D6E770" w:tentative="1">
      <w:start w:val="1"/>
      <w:numFmt w:val="bullet"/>
      <w:lvlText w:val="•"/>
      <w:lvlJc w:val="left"/>
      <w:pPr>
        <w:tabs>
          <w:tab w:val="num" w:pos="3600"/>
        </w:tabs>
        <w:ind w:left="3600" w:hanging="360"/>
      </w:pPr>
      <w:rPr>
        <w:rFonts w:ascii="Arial" w:hAnsi="Arial" w:hint="default"/>
      </w:rPr>
    </w:lvl>
    <w:lvl w:ilvl="5" w:tplc="41B87C64" w:tentative="1">
      <w:start w:val="1"/>
      <w:numFmt w:val="bullet"/>
      <w:lvlText w:val="•"/>
      <w:lvlJc w:val="left"/>
      <w:pPr>
        <w:tabs>
          <w:tab w:val="num" w:pos="4320"/>
        </w:tabs>
        <w:ind w:left="4320" w:hanging="360"/>
      </w:pPr>
      <w:rPr>
        <w:rFonts w:ascii="Arial" w:hAnsi="Arial" w:hint="default"/>
      </w:rPr>
    </w:lvl>
    <w:lvl w:ilvl="6" w:tplc="7A56A364" w:tentative="1">
      <w:start w:val="1"/>
      <w:numFmt w:val="bullet"/>
      <w:lvlText w:val="•"/>
      <w:lvlJc w:val="left"/>
      <w:pPr>
        <w:tabs>
          <w:tab w:val="num" w:pos="5040"/>
        </w:tabs>
        <w:ind w:left="5040" w:hanging="360"/>
      </w:pPr>
      <w:rPr>
        <w:rFonts w:ascii="Arial" w:hAnsi="Arial" w:hint="default"/>
      </w:rPr>
    </w:lvl>
    <w:lvl w:ilvl="7" w:tplc="CCC404C2" w:tentative="1">
      <w:start w:val="1"/>
      <w:numFmt w:val="bullet"/>
      <w:lvlText w:val="•"/>
      <w:lvlJc w:val="left"/>
      <w:pPr>
        <w:tabs>
          <w:tab w:val="num" w:pos="5760"/>
        </w:tabs>
        <w:ind w:left="5760" w:hanging="360"/>
      </w:pPr>
      <w:rPr>
        <w:rFonts w:ascii="Arial" w:hAnsi="Arial" w:hint="default"/>
      </w:rPr>
    </w:lvl>
    <w:lvl w:ilvl="8" w:tplc="D5E44538" w:tentative="1">
      <w:start w:val="1"/>
      <w:numFmt w:val="bullet"/>
      <w:lvlText w:val="•"/>
      <w:lvlJc w:val="left"/>
      <w:pPr>
        <w:tabs>
          <w:tab w:val="num" w:pos="6480"/>
        </w:tabs>
        <w:ind w:left="6480" w:hanging="360"/>
      </w:pPr>
      <w:rPr>
        <w:rFonts w:ascii="Arial" w:hAnsi="Arial" w:hint="default"/>
      </w:rPr>
    </w:lvl>
  </w:abstractNum>
  <w:abstractNum w:abstractNumId="2">
    <w:nsid w:val="3C1C4BDE"/>
    <w:multiLevelType w:val="hybridMultilevel"/>
    <w:tmpl w:val="9534698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4EB83B22"/>
    <w:multiLevelType w:val="hybridMultilevel"/>
    <w:tmpl w:val="871CA25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0120EA1"/>
    <w:multiLevelType w:val="hybridMultilevel"/>
    <w:tmpl w:val="E20EE9C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50F46951"/>
    <w:multiLevelType w:val="hybridMultilevel"/>
    <w:tmpl w:val="B7C23C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6CA5EBB"/>
    <w:multiLevelType w:val="hybridMultilevel"/>
    <w:tmpl w:val="D3200C66"/>
    <w:lvl w:ilvl="0" w:tplc="04130003">
      <w:start w:val="1"/>
      <w:numFmt w:val="bullet"/>
      <w:lvlText w:val="o"/>
      <w:lvlJc w:val="left"/>
      <w:pPr>
        <w:ind w:left="2136" w:hanging="360"/>
      </w:pPr>
      <w:rPr>
        <w:rFonts w:ascii="Courier New" w:hAnsi="Courier New" w:cs="Courier New"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7">
    <w:nsid w:val="57E5328B"/>
    <w:multiLevelType w:val="hybridMultilevel"/>
    <w:tmpl w:val="7310A73E"/>
    <w:lvl w:ilvl="0" w:tplc="C72EC82E">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BC30E3B"/>
    <w:multiLevelType w:val="hybridMultilevel"/>
    <w:tmpl w:val="2548B372"/>
    <w:lvl w:ilvl="0" w:tplc="C72EC82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FB730F9"/>
    <w:multiLevelType w:val="hybridMultilevel"/>
    <w:tmpl w:val="01E04D70"/>
    <w:lvl w:ilvl="0" w:tplc="C72EC82E">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23C5E63"/>
    <w:multiLevelType w:val="hybridMultilevel"/>
    <w:tmpl w:val="DB6C8130"/>
    <w:lvl w:ilvl="0" w:tplc="C72EC82E">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7765310A"/>
    <w:multiLevelType w:val="hybridMultilevel"/>
    <w:tmpl w:val="F7B80CF8"/>
    <w:lvl w:ilvl="0" w:tplc="F6D87400">
      <w:start w:val="1"/>
      <w:numFmt w:val="bullet"/>
      <w:lvlText w:val="•"/>
      <w:lvlJc w:val="left"/>
      <w:pPr>
        <w:tabs>
          <w:tab w:val="num" w:pos="720"/>
        </w:tabs>
        <w:ind w:left="720" w:hanging="360"/>
      </w:pPr>
      <w:rPr>
        <w:rFonts w:ascii="Arial" w:hAnsi="Arial" w:hint="default"/>
      </w:rPr>
    </w:lvl>
    <w:lvl w:ilvl="1" w:tplc="B2A867CE" w:tentative="1">
      <w:start w:val="1"/>
      <w:numFmt w:val="bullet"/>
      <w:lvlText w:val="•"/>
      <w:lvlJc w:val="left"/>
      <w:pPr>
        <w:tabs>
          <w:tab w:val="num" w:pos="1440"/>
        </w:tabs>
        <w:ind w:left="1440" w:hanging="360"/>
      </w:pPr>
      <w:rPr>
        <w:rFonts w:ascii="Arial" w:hAnsi="Arial" w:hint="default"/>
      </w:rPr>
    </w:lvl>
    <w:lvl w:ilvl="2" w:tplc="9FDC6D26" w:tentative="1">
      <w:start w:val="1"/>
      <w:numFmt w:val="bullet"/>
      <w:lvlText w:val="•"/>
      <w:lvlJc w:val="left"/>
      <w:pPr>
        <w:tabs>
          <w:tab w:val="num" w:pos="2160"/>
        </w:tabs>
        <w:ind w:left="2160" w:hanging="360"/>
      </w:pPr>
      <w:rPr>
        <w:rFonts w:ascii="Arial" w:hAnsi="Arial" w:hint="default"/>
      </w:rPr>
    </w:lvl>
    <w:lvl w:ilvl="3" w:tplc="D9680B02" w:tentative="1">
      <w:start w:val="1"/>
      <w:numFmt w:val="bullet"/>
      <w:lvlText w:val="•"/>
      <w:lvlJc w:val="left"/>
      <w:pPr>
        <w:tabs>
          <w:tab w:val="num" w:pos="2880"/>
        </w:tabs>
        <w:ind w:left="2880" w:hanging="360"/>
      </w:pPr>
      <w:rPr>
        <w:rFonts w:ascii="Arial" w:hAnsi="Arial" w:hint="default"/>
      </w:rPr>
    </w:lvl>
    <w:lvl w:ilvl="4" w:tplc="B3BA9EBE" w:tentative="1">
      <w:start w:val="1"/>
      <w:numFmt w:val="bullet"/>
      <w:lvlText w:val="•"/>
      <w:lvlJc w:val="left"/>
      <w:pPr>
        <w:tabs>
          <w:tab w:val="num" w:pos="3600"/>
        </w:tabs>
        <w:ind w:left="3600" w:hanging="360"/>
      </w:pPr>
      <w:rPr>
        <w:rFonts w:ascii="Arial" w:hAnsi="Arial" w:hint="default"/>
      </w:rPr>
    </w:lvl>
    <w:lvl w:ilvl="5" w:tplc="4F060FAC" w:tentative="1">
      <w:start w:val="1"/>
      <w:numFmt w:val="bullet"/>
      <w:lvlText w:val="•"/>
      <w:lvlJc w:val="left"/>
      <w:pPr>
        <w:tabs>
          <w:tab w:val="num" w:pos="4320"/>
        </w:tabs>
        <w:ind w:left="4320" w:hanging="360"/>
      </w:pPr>
      <w:rPr>
        <w:rFonts w:ascii="Arial" w:hAnsi="Arial" w:hint="default"/>
      </w:rPr>
    </w:lvl>
    <w:lvl w:ilvl="6" w:tplc="9AC63C96" w:tentative="1">
      <w:start w:val="1"/>
      <w:numFmt w:val="bullet"/>
      <w:lvlText w:val="•"/>
      <w:lvlJc w:val="left"/>
      <w:pPr>
        <w:tabs>
          <w:tab w:val="num" w:pos="5040"/>
        </w:tabs>
        <w:ind w:left="5040" w:hanging="360"/>
      </w:pPr>
      <w:rPr>
        <w:rFonts w:ascii="Arial" w:hAnsi="Arial" w:hint="default"/>
      </w:rPr>
    </w:lvl>
    <w:lvl w:ilvl="7" w:tplc="9FC83AB6" w:tentative="1">
      <w:start w:val="1"/>
      <w:numFmt w:val="bullet"/>
      <w:lvlText w:val="•"/>
      <w:lvlJc w:val="left"/>
      <w:pPr>
        <w:tabs>
          <w:tab w:val="num" w:pos="5760"/>
        </w:tabs>
        <w:ind w:left="5760" w:hanging="360"/>
      </w:pPr>
      <w:rPr>
        <w:rFonts w:ascii="Arial" w:hAnsi="Arial" w:hint="default"/>
      </w:rPr>
    </w:lvl>
    <w:lvl w:ilvl="8" w:tplc="A8348096" w:tentative="1">
      <w:start w:val="1"/>
      <w:numFmt w:val="bullet"/>
      <w:lvlText w:val="•"/>
      <w:lvlJc w:val="left"/>
      <w:pPr>
        <w:tabs>
          <w:tab w:val="num" w:pos="6480"/>
        </w:tabs>
        <w:ind w:left="6480" w:hanging="360"/>
      </w:pPr>
      <w:rPr>
        <w:rFonts w:ascii="Arial" w:hAnsi="Arial" w:hint="default"/>
      </w:rPr>
    </w:lvl>
  </w:abstractNum>
  <w:abstractNum w:abstractNumId="12">
    <w:nsid w:val="77C5108C"/>
    <w:multiLevelType w:val="hybridMultilevel"/>
    <w:tmpl w:val="B70CD21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8"/>
  </w:num>
  <w:num w:numId="5">
    <w:abstractNumId w:val="9"/>
  </w:num>
  <w:num w:numId="6">
    <w:abstractNumId w:val="5"/>
  </w:num>
  <w:num w:numId="7">
    <w:abstractNumId w:val="10"/>
  </w:num>
  <w:num w:numId="8">
    <w:abstractNumId w:val="6"/>
  </w:num>
  <w:num w:numId="9">
    <w:abstractNumId w:val="0"/>
  </w:num>
  <w:num w:numId="10">
    <w:abstractNumId w:val="7"/>
  </w:num>
  <w:num w:numId="11">
    <w:abstractNumId w:val="12"/>
  </w:num>
  <w:num w:numId="12">
    <w:abstractNumId w:val="1"/>
  </w:num>
  <w:num w:numId="13">
    <w:abstractNumId w:val="1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
  <w:rsids>
    <w:rsidRoot w:val="00B51810"/>
    <w:rsid w:val="00003C17"/>
    <w:rsid w:val="00021325"/>
    <w:rsid w:val="0002726F"/>
    <w:rsid w:val="00030BA8"/>
    <w:rsid w:val="00064E58"/>
    <w:rsid w:val="000751EC"/>
    <w:rsid w:val="00093CB3"/>
    <w:rsid w:val="000C3263"/>
    <w:rsid w:val="000C4452"/>
    <w:rsid w:val="0010354A"/>
    <w:rsid w:val="001039ED"/>
    <w:rsid w:val="00117E9F"/>
    <w:rsid w:val="00123CD3"/>
    <w:rsid w:val="00124B42"/>
    <w:rsid w:val="0013054A"/>
    <w:rsid w:val="00146B5A"/>
    <w:rsid w:val="00152DDE"/>
    <w:rsid w:val="00162285"/>
    <w:rsid w:val="001728D8"/>
    <w:rsid w:val="00181788"/>
    <w:rsid w:val="00193FD1"/>
    <w:rsid w:val="001B0F91"/>
    <w:rsid w:val="001B78CA"/>
    <w:rsid w:val="001F3122"/>
    <w:rsid w:val="00206360"/>
    <w:rsid w:val="00206D32"/>
    <w:rsid w:val="00222A8B"/>
    <w:rsid w:val="00223AEC"/>
    <w:rsid w:val="002254C8"/>
    <w:rsid w:val="00242A5B"/>
    <w:rsid w:val="0026140B"/>
    <w:rsid w:val="002A31D9"/>
    <w:rsid w:val="002C1CB0"/>
    <w:rsid w:val="002C2839"/>
    <w:rsid w:val="002E4610"/>
    <w:rsid w:val="002E49E4"/>
    <w:rsid w:val="0030420C"/>
    <w:rsid w:val="003056AE"/>
    <w:rsid w:val="00311308"/>
    <w:rsid w:val="00337065"/>
    <w:rsid w:val="00350A2D"/>
    <w:rsid w:val="0036526A"/>
    <w:rsid w:val="003671D9"/>
    <w:rsid w:val="00392A88"/>
    <w:rsid w:val="003A5437"/>
    <w:rsid w:val="003A60C6"/>
    <w:rsid w:val="003A692D"/>
    <w:rsid w:val="003B4062"/>
    <w:rsid w:val="003B69A2"/>
    <w:rsid w:val="003D7DD1"/>
    <w:rsid w:val="003F289F"/>
    <w:rsid w:val="00410825"/>
    <w:rsid w:val="0041465E"/>
    <w:rsid w:val="0042700E"/>
    <w:rsid w:val="00434566"/>
    <w:rsid w:val="004454FF"/>
    <w:rsid w:val="004532C9"/>
    <w:rsid w:val="0047136D"/>
    <w:rsid w:val="00476BA5"/>
    <w:rsid w:val="00484885"/>
    <w:rsid w:val="0049077C"/>
    <w:rsid w:val="004C2F67"/>
    <w:rsid w:val="004C7B81"/>
    <w:rsid w:val="004E0680"/>
    <w:rsid w:val="004E3AFD"/>
    <w:rsid w:val="004E68EB"/>
    <w:rsid w:val="005010EE"/>
    <w:rsid w:val="00507EAF"/>
    <w:rsid w:val="00513EB5"/>
    <w:rsid w:val="00543E00"/>
    <w:rsid w:val="00544D9C"/>
    <w:rsid w:val="0055325A"/>
    <w:rsid w:val="00577A9C"/>
    <w:rsid w:val="005B014C"/>
    <w:rsid w:val="005E3C04"/>
    <w:rsid w:val="005F04A8"/>
    <w:rsid w:val="005F6D9A"/>
    <w:rsid w:val="00606B86"/>
    <w:rsid w:val="00607611"/>
    <w:rsid w:val="006149A8"/>
    <w:rsid w:val="00615EAD"/>
    <w:rsid w:val="0062355E"/>
    <w:rsid w:val="0063251B"/>
    <w:rsid w:val="0064441A"/>
    <w:rsid w:val="00653945"/>
    <w:rsid w:val="0067320A"/>
    <w:rsid w:val="006A4B1C"/>
    <w:rsid w:val="006D39AA"/>
    <w:rsid w:val="006D7800"/>
    <w:rsid w:val="006E633E"/>
    <w:rsid w:val="006E7CC2"/>
    <w:rsid w:val="006F03D9"/>
    <w:rsid w:val="006F5107"/>
    <w:rsid w:val="0070620A"/>
    <w:rsid w:val="007220BF"/>
    <w:rsid w:val="0072769D"/>
    <w:rsid w:val="00755E8C"/>
    <w:rsid w:val="00773FCA"/>
    <w:rsid w:val="007755F0"/>
    <w:rsid w:val="00781BB0"/>
    <w:rsid w:val="007D751E"/>
    <w:rsid w:val="007E0E9F"/>
    <w:rsid w:val="007E5ABD"/>
    <w:rsid w:val="00823DF4"/>
    <w:rsid w:val="00825085"/>
    <w:rsid w:val="00830B58"/>
    <w:rsid w:val="008370CB"/>
    <w:rsid w:val="008643CA"/>
    <w:rsid w:val="00866DE3"/>
    <w:rsid w:val="00876231"/>
    <w:rsid w:val="00895537"/>
    <w:rsid w:val="008B36E2"/>
    <w:rsid w:val="008B7BD4"/>
    <w:rsid w:val="008C4C70"/>
    <w:rsid w:val="008C720B"/>
    <w:rsid w:val="008F65D4"/>
    <w:rsid w:val="009240CA"/>
    <w:rsid w:val="009562F7"/>
    <w:rsid w:val="00982EE4"/>
    <w:rsid w:val="009835CA"/>
    <w:rsid w:val="009A4B59"/>
    <w:rsid w:val="009A4FCF"/>
    <w:rsid w:val="009A60EF"/>
    <w:rsid w:val="009C55B5"/>
    <w:rsid w:val="009D35ED"/>
    <w:rsid w:val="009E643A"/>
    <w:rsid w:val="009F75D7"/>
    <w:rsid w:val="00A125C5"/>
    <w:rsid w:val="00A12900"/>
    <w:rsid w:val="00A32130"/>
    <w:rsid w:val="00A36E73"/>
    <w:rsid w:val="00A61EA8"/>
    <w:rsid w:val="00A97F62"/>
    <w:rsid w:val="00AA4C89"/>
    <w:rsid w:val="00AA658D"/>
    <w:rsid w:val="00AA73C4"/>
    <w:rsid w:val="00AB33C3"/>
    <w:rsid w:val="00AB7FF0"/>
    <w:rsid w:val="00AC124E"/>
    <w:rsid w:val="00AC1815"/>
    <w:rsid w:val="00AE2D45"/>
    <w:rsid w:val="00AF1F7B"/>
    <w:rsid w:val="00B51810"/>
    <w:rsid w:val="00B5320B"/>
    <w:rsid w:val="00B67AA0"/>
    <w:rsid w:val="00B70F50"/>
    <w:rsid w:val="00B8351D"/>
    <w:rsid w:val="00B94802"/>
    <w:rsid w:val="00BD0214"/>
    <w:rsid w:val="00BE6318"/>
    <w:rsid w:val="00BF73C0"/>
    <w:rsid w:val="00C25FC6"/>
    <w:rsid w:val="00C3375B"/>
    <w:rsid w:val="00C45CBA"/>
    <w:rsid w:val="00C52573"/>
    <w:rsid w:val="00C919ED"/>
    <w:rsid w:val="00CB2F34"/>
    <w:rsid w:val="00CC517A"/>
    <w:rsid w:val="00CF6C65"/>
    <w:rsid w:val="00D30ED5"/>
    <w:rsid w:val="00D35161"/>
    <w:rsid w:val="00D353D5"/>
    <w:rsid w:val="00D374DF"/>
    <w:rsid w:val="00D37B3B"/>
    <w:rsid w:val="00D41709"/>
    <w:rsid w:val="00D4439A"/>
    <w:rsid w:val="00D54AC3"/>
    <w:rsid w:val="00DA54D1"/>
    <w:rsid w:val="00DB1B74"/>
    <w:rsid w:val="00DB6BDA"/>
    <w:rsid w:val="00DD2A87"/>
    <w:rsid w:val="00DE0B8B"/>
    <w:rsid w:val="00E02978"/>
    <w:rsid w:val="00E150A0"/>
    <w:rsid w:val="00E20D37"/>
    <w:rsid w:val="00E26A69"/>
    <w:rsid w:val="00E47747"/>
    <w:rsid w:val="00E6747B"/>
    <w:rsid w:val="00E70964"/>
    <w:rsid w:val="00E72F93"/>
    <w:rsid w:val="00EB3290"/>
    <w:rsid w:val="00ED2F77"/>
    <w:rsid w:val="00F011EB"/>
    <w:rsid w:val="00F05A4E"/>
    <w:rsid w:val="00F26251"/>
    <w:rsid w:val="00F26B0F"/>
    <w:rsid w:val="00F342CB"/>
    <w:rsid w:val="00F34B57"/>
    <w:rsid w:val="00F35D38"/>
    <w:rsid w:val="00F5045C"/>
    <w:rsid w:val="00F54190"/>
    <w:rsid w:val="00F566E9"/>
    <w:rsid w:val="00F6447C"/>
    <w:rsid w:val="00F855A6"/>
    <w:rsid w:val="00FA3888"/>
    <w:rsid w:val="00FA4868"/>
    <w:rsid w:val="00FA5C49"/>
    <w:rsid w:val="00FC731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3456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62285"/>
    <w:pPr>
      <w:ind w:left="720"/>
      <w:contextualSpacing/>
    </w:pPr>
  </w:style>
  <w:style w:type="paragraph" w:styleId="Ballontekst">
    <w:name w:val="Balloon Text"/>
    <w:basedOn w:val="Standaard"/>
    <w:link w:val="BallontekstChar"/>
    <w:uiPriority w:val="99"/>
    <w:semiHidden/>
    <w:unhideWhenUsed/>
    <w:rsid w:val="004E3AF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E3AFD"/>
    <w:rPr>
      <w:rFonts w:ascii="Tahoma" w:hAnsi="Tahoma" w:cs="Tahoma"/>
      <w:sz w:val="16"/>
      <w:szCs w:val="16"/>
    </w:rPr>
  </w:style>
  <w:style w:type="character" w:styleId="Zwaar">
    <w:name w:val="Strong"/>
    <w:basedOn w:val="Standaardalinea-lettertype"/>
    <w:uiPriority w:val="22"/>
    <w:qFormat/>
    <w:rsid w:val="009F75D7"/>
    <w:rPr>
      <w:b/>
      <w:bCs/>
    </w:rPr>
  </w:style>
  <w:style w:type="paragraph" w:styleId="Normaalweb">
    <w:name w:val="Normal (Web)"/>
    <w:basedOn w:val="Standaard"/>
    <w:uiPriority w:val="99"/>
    <w:semiHidden/>
    <w:unhideWhenUsed/>
    <w:rsid w:val="009A4FCF"/>
    <w:pPr>
      <w:spacing w:before="100" w:beforeAutospacing="1" w:after="100" w:afterAutospacing="1" w:line="240" w:lineRule="auto"/>
    </w:pPr>
    <w:rPr>
      <w:rFonts w:ascii="Times New Roman" w:hAnsi="Times New Roman" w:cs="Times New Roman"/>
      <w:sz w:val="24"/>
      <w:szCs w:val="24"/>
    </w:rPr>
  </w:style>
  <w:style w:type="paragraph" w:styleId="Tekstzonderopmaak">
    <w:name w:val="Plain Text"/>
    <w:basedOn w:val="Standaard"/>
    <w:link w:val="TekstzonderopmaakChar"/>
    <w:uiPriority w:val="99"/>
    <w:unhideWhenUsed/>
    <w:rsid w:val="00F34B57"/>
    <w:pPr>
      <w:spacing w:after="0" w:line="240" w:lineRule="auto"/>
    </w:pPr>
    <w:rPr>
      <w:rFonts w:ascii="Calibri" w:eastAsiaTheme="minorHAnsi" w:hAnsi="Calibri" w:cs="Times New Roman"/>
      <w:lang w:eastAsia="en-US"/>
    </w:rPr>
  </w:style>
  <w:style w:type="character" w:customStyle="1" w:styleId="TekstzonderopmaakChar">
    <w:name w:val="Tekst zonder opmaak Char"/>
    <w:basedOn w:val="Standaardalinea-lettertype"/>
    <w:link w:val="Tekstzonderopmaak"/>
    <w:uiPriority w:val="99"/>
    <w:rsid w:val="00F34B57"/>
    <w:rPr>
      <w:rFonts w:ascii="Calibri" w:eastAsiaTheme="minorHAnsi" w:hAnsi="Calibri" w:cs="Times New Roman"/>
      <w:lang w:eastAsia="en-US"/>
    </w:rPr>
  </w:style>
  <w:style w:type="character" w:styleId="Hyperlink">
    <w:name w:val="Hyperlink"/>
    <w:basedOn w:val="Standaardalinea-lettertype"/>
    <w:uiPriority w:val="99"/>
    <w:unhideWhenUsed/>
    <w:rsid w:val="006A4B1C"/>
    <w:rPr>
      <w:color w:val="0000FF" w:themeColor="hyperlink"/>
      <w:u w:val="single"/>
    </w:rPr>
  </w:style>
  <w:style w:type="character" w:styleId="Verwijzingopmerking">
    <w:name w:val="annotation reference"/>
    <w:basedOn w:val="Standaardalinea-lettertype"/>
    <w:uiPriority w:val="99"/>
    <w:semiHidden/>
    <w:unhideWhenUsed/>
    <w:rsid w:val="001B78CA"/>
    <w:rPr>
      <w:sz w:val="16"/>
      <w:szCs w:val="16"/>
    </w:rPr>
  </w:style>
  <w:style w:type="paragraph" w:styleId="Tekstopmerking">
    <w:name w:val="annotation text"/>
    <w:basedOn w:val="Standaard"/>
    <w:link w:val="TekstopmerkingChar"/>
    <w:uiPriority w:val="99"/>
    <w:semiHidden/>
    <w:unhideWhenUsed/>
    <w:rsid w:val="001B78C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B78CA"/>
    <w:rPr>
      <w:sz w:val="20"/>
      <w:szCs w:val="20"/>
    </w:rPr>
  </w:style>
  <w:style w:type="paragraph" w:styleId="Onderwerpvanopmerking">
    <w:name w:val="annotation subject"/>
    <w:basedOn w:val="Tekstopmerking"/>
    <w:next w:val="Tekstopmerking"/>
    <w:link w:val="OnderwerpvanopmerkingChar"/>
    <w:uiPriority w:val="99"/>
    <w:semiHidden/>
    <w:unhideWhenUsed/>
    <w:rsid w:val="001B78CA"/>
    <w:rPr>
      <w:b/>
      <w:bCs/>
    </w:rPr>
  </w:style>
  <w:style w:type="character" w:customStyle="1" w:styleId="OnderwerpvanopmerkingChar">
    <w:name w:val="Onderwerp van opmerking Char"/>
    <w:basedOn w:val="TekstopmerkingChar"/>
    <w:link w:val="Onderwerpvanopmerking"/>
    <w:uiPriority w:val="99"/>
    <w:semiHidden/>
    <w:rsid w:val="001B78CA"/>
    <w:rPr>
      <w:b/>
      <w:bCs/>
      <w:sz w:val="20"/>
      <w:szCs w:val="20"/>
    </w:rPr>
  </w:style>
  <w:style w:type="paragraph" w:styleId="Koptekst">
    <w:name w:val="header"/>
    <w:basedOn w:val="Standaard"/>
    <w:link w:val="KoptekstChar"/>
    <w:uiPriority w:val="99"/>
    <w:unhideWhenUsed/>
    <w:rsid w:val="00AE2D4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E2D45"/>
  </w:style>
  <w:style w:type="paragraph" w:styleId="Voettekst">
    <w:name w:val="footer"/>
    <w:basedOn w:val="Standaard"/>
    <w:link w:val="VoettekstChar"/>
    <w:uiPriority w:val="99"/>
    <w:semiHidden/>
    <w:unhideWhenUsed/>
    <w:rsid w:val="00AE2D4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AE2D45"/>
  </w:style>
  <w:style w:type="table" w:styleId="Tabelraster">
    <w:name w:val="Table Grid"/>
    <w:basedOn w:val="Standaardtabel"/>
    <w:uiPriority w:val="59"/>
    <w:rsid w:val="00AC18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62285"/>
    <w:pPr>
      <w:ind w:left="720"/>
      <w:contextualSpacing/>
    </w:pPr>
  </w:style>
  <w:style w:type="paragraph" w:styleId="Ballontekst">
    <w:name w:val="Balloon Text"/>
    <w:basedOn w:val="Standaard"/>
    <w:link w:val="BallontekstChar"/>
    <w:uiPriority w:val="99"/>
    <w:semiHidden/>
    <w:unhideWhenUsed/>
    <w:rsid w:val="004E3AF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E3AFD"/>
    <w:rPr>
      <w:rFonts w:ascii="Tahoma" w:hAnsi="Tahoma" w:cs="Tahoma"/>
      <w:sz w:val="16"/>
      <w:szCs w:val="16"/>
    </w:rPr>
  </w:style>
  <w:style w:type="character" w:styleId="Zwaar">
    <w:name w:val="Strong"/>
    <w:basedOn w:val="Standaardalinea-lettertype"/>
    <w:uiPriority w:val="22"/>
    <w:qFormat/>
    <w:rsid w:val="009F75D7"/>
    <w:rPr>
      <w:b/>
      <w:bCs/>
    </w:rPr>
  </w:style>
  <w:style w:type="paragraph" w:styleId="Normaalweb">
    <w:name w:val="Normal (Web)"/>
    <w:basedOn w:val="Standaard"/>
    <w:uiPriority w:val="99"/>
    <w:semiHidden/>
    <w:unhideWhenUsed/>
    <w:rsid w:val="009A4FCF"/>
    <w:pPr>
      <w:spacing w:before="100" w:beforeAutospacing="1" w:after="100" w:afterAutospacing="1" w:line="240" w:lineRule="auto"/>
    </w:pPr>
    <w:rPr>
      <w:rFonts w:ascii="Times New Roman" w:hAnsi="Times New Roman" w:cs="Times New Roman"/>
      <w:sz w:val="24"/>
      <w:szCs w:val="24"/>
    </w:rPr>
  </w:style>
  <w:style w:type="paragraph" w:styleId="Tekstzonderopmaak">
    <w:name w:val="Plain Text"/>
    <w:basedOn w:val="Standaard"/>
    <w:link w:val="TekstzonderopmaakChar"/>
    <w:uiPriority w:val="99"/>
    <w:unhideWhenUsed/>
    <w:rsid w:val="00F34B57"/>
    <w:pPr>
      <w:spacing w:after="0" w:line="240" w:lineRule="auto"/>
    </w:pPr>
    <w:rPr>
      <w:rFonts w:ascii="Calibri" w:eastAsiaTheme="minorHAnsi" w:hAnsi="Calibri" w:cs="Times New Roman"/>
      <w:lang w:eastAsia="en-US"/>
    </w:rPr>
  </w:style>
  <w:style w:type="character" w:customStyle="1" w:styleId="TekstzonderopmaakChar">
    <w:name w:val="Tekst zonder opmaak Char"/>
    <w:basedOn w:val="Standaardalinea-lettertype"/>
    <w:link w:val="Tekstzonderopmaak"/>
    <w:uiPriority w:val="99"/>
    <w:rsid w:val="00F34B57"/>
    <w:rPr>
      <w:rFonts w:ascii="Calibri" w:eastAsiaTheme="minorHAnsi" w:hAnsi="Calibri" w:cs="Times New Roman"/>
      <w:lang w:eastAsia="en-US"/>
    </w:rPr>
  </w:style>
  <w:style w:type="character" w:styleId="Hyperlink">
    <w:name w:val="Hyperlink"/>
    <w:basedOn w:val="Standaardalinea-lettertype"/>
    <w:uiPriority w:val="99"/>
    <w:unhideWhenUsed/>
    <w:rsid w:val="006A4B1C"/>
    <w:rPr>
      <w:color w:val="0000FF" w:themeColor="hyperlink"/>
      <w:u w:val="single"/>
    </w:rPr>
  </w:style>
  <w:style w:type="character" w:styleId="Verwijzingopmerking">
    <w:name w:val="annotation reference"/>
    <w:basedOn w:val="Standaardalinea-lettertype"/>
    <w:uiPriority w:val="99"/>
    <w:semiHidden/>
    <w:unhideWhenUsed/>
    <w:rsid w:val="001B78CA"/>
    <w:rPr>
      <w:sz w:val="16"/>
      <w:szCs w:val="16"/>
    </w:rPr>
  </w:style>
  <w:style w:type="paragraph" w:styleId="Tekstopmerking">
    <w:name w:val="annotation text"/>
    <w:basedOn w:val="Standaard"/>
    <w:link w:val="TekstopmerkingChar"/>
    <w:uiPriority w:val="99"/>
    <w:semiHidden/>
    <w:unhideWhenUsed/>
    <w:rsid w:val="001B78C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B78CA"/>
    <w:rPr>
      <w:sz w:val="20"/>
      <w:szCs w:val="20"/>
    </w:rPr>
  </w:style>
  <w:style w:type="paragraph" w:styleId="Onderwerpvanopmerking">
    <w:name w:val="annotation subject"/>
    <w:basedOn w:val="Tekstopmerking"/>
    <w:next w:val="Tekstopmerking"/>
    <w:link w:val="OnderwerpvanopmerkingChar"/>
    <w:uiPriority w:val="99"/>
    <w:semiHidden/>
    <w:unhideWhenUsed/>
    <w:rsid w:val="001B78CA"/>
    <w:rPr>
      <w:b/>
      <w:bCs/>
    </w:rPr>
  </w:style>
  <w:style w:type="character" w:customStyle="1" w:styleId="OnderwerpvanopmerkingChar">
    <w:name w:val="Onderwerp van opmerking Char"/>
    <w:basedOn w:val="TekstopmerkingChar"/>
    <w:link w:val="Onderwerpvanopmerking"/>
    <w:uiPriority w:val="99"/>
    <w:semiHidden/>
    <w:rsid w:val="001B78CA"/>
    <w:rPr>
      <w:b/>
      <w:bCs/>
      <w:sz w:val="20"/>
      <w:szCs w:val="20"/>
    </w:rPr>
  </w:style>
  <w:style w:type="paragraph" w:styleId="Koptekst">
    <w:name w:val="header"/>
    <w:basedOn w:val="Standaard"/>
    <w:link w:val="KoptekstChar"/>
    <w:uiPriority w:val="99"/>
    <w:unhideWhenUsed/>
    <w:rsid w:val="00AE2D4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E2D45"/>
  </w:style>
  <w:style w:type="paragraph" w:styleId="Voettekst">
    <w:name w:val="footer"/>
    <w:basedOn w:val="Standaard"/>
    <w:link w:val="VoettekstChar"/>
    <w:uiPriority w:val="99"/>
    <w:semiHidden/>
    <w:unhideWhenUsed/>
    <w:rsid w:val="00AE2D4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AE2D45"/>
  </w:style>
  <w:style w:type="table" w:styleId="Tabelraster">
    <w:name w:val="Table Grid"/>
    <w:basedOn w:val="Standaardtabel"/>
    <w:uiPriority w:val="59"/>
    <w:rsid w:val="00AC18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655715">
      <w:bodyDiv w:val="1"/>
      <w:marLeft w:val="0"/>
      <w:marRight w:val="0"/>
      <w:marTop w:val="0"/>
      <w:marBottom w:val="0"/>
      <w:divBdr>
        <w:top w:val="none" w:sz="0" w:space="0" w:color="auto"/>
        <w:left w:val="none" w:sz="0" w:space="0" w:color="auto"/>
        <w:bottom w:val="none" w:sz="0" w:space="0" w:color="auto"/>
        <w:right w:val="none" w:sz="0" w:space="0" w:color="auto"/>
      </w:divBdr>
      <w:divsChild>
        <w:div w:id="1959142085">
          <w:marLeft w:val="187"/>
          <w:marRight w:val="0"/>
          <w:marTop w:val="0"/>
          <w:marBottom w:val="168"/>
          <w:divBdr>
            <w:top w:val="none" w:sz="0" w:space="0" w:color="auto"/>
            <w:left w:val="none" w:sz="0" w:space="0" w:color="auto"/>
            <w:bottom w:val="none" w:sz="0" w:space="0" w:color="auto"/>
            <w:right w:val="none" w:sz="0" w:space="0" w:color="auto"/>
          </w:divBdr>
        </w:div>
        <w:div w:id="1219786467">
          <w:marLeft w:val="187"/>
          <w:marRight w:val="0"/>
          <w:marTop w:val="0"/>
          <w:marBottom w:val="168"/>
          <w:divBdr>
            <w:top w:val="none" w:sz="0" w:space="0" w:color="auto"/>
            <w:left w:val="none" w:sz="0" w:space="0" w:color="auto"/>
            <w:bottom w:val="none" w:sz="0" w:space="0" w:color="auto"/>
            <w:right w:val="none" w:sz="0" w:space="0" w:color="auto"/>
          </w:divBdr>
        </w:div>
      </w:divsChild>
    </w:div>
    <w:div w:id="245841419">
      <w:bodyDiv w:val="1"/>
      <w:marLeft w:val="0"/>
      <w:marRight w:val="0"/>
      <w:marTop w:val="0"/>
      <w:marBottom w:val="0"/>
      <w:divBdr>
        <w:top w:val="none" w:sz="0" w:space="0" w:color="auto"/>
        <w:left w:val="none" w:sz="0" w:space="0" w:color="auto"/>
        <w:bottom w:val="none" w:sz="0" w:space="0" w:color="auto"/>
        <w:right w:val="none" w:sz="0" w:space="0" w:color="auto"/>
      </w:divBdr>
    </w:div>
    <w:div w:id="266158199">
      <w:bodyDiv w:val="1"/>
      <w:marLeft w:val="0"/>
      <w:marRight w:val="0"/>
      <w:marTop w:val="0"/>
      <w:marBottom w:val="0"/>
      <w:divBdr>
        <w:top w:val="none" w:sz="0" w:space="0" w:color="auto"/>
        <w:left w:val="none" w:sz="0" w:space="0" w:color="auto"/>
        <w:bottom w:val="none" w:sz="0" w:space="0" w:color="auto"/>
        <w:right w:val="none" w:sz="0" w:space="0" w:color="auto"/>
      </w:divBdr>
    </w:div>
    <w:div w:id="276908766">
      <w:bodyDiv w:val="1"/>
      <w:marLeft w:val="0"/>
      <w:marRight w:val="0"/>
      <w:marTop w:val="0"/>
      <w:marBottom w:val="0"/>
      <w:divBdr>
        <w:top w:val="none" w:sz="0" w:space="0" w:color="auto"/>
        <w:left w:val="none" w:sz="0" w:space="0" w:color="auto"/>
        <w:bottom w:val="none" w:sz="0" w:space="0" w:color="auto"/>
        <w:right w:val="none" w:sz="0" w:space="0" w:color="auto"/>
      </w:divBdr>
      <w:divsChild>
        <w:div w:id="1830440079">
          <w:marLeft w:val="360"/>
          <w:marRight w:val="0"/>
          <w:marTop w:val="200"/>
          <w:marBottom w:val="0"/>
          <w:divBdr>
            <w:top w:val="none" w:sz="0" w:space="0" w:color="auto"/>
            <w:left w:val="none" w:sz="0" w:space="0" w:color="auto"/>
            <w:bottom w:val="none" w:sz="0" w:space="0" w:color="auto"/>
            <w:right w:val="none" w:sz="0" w:space="0" w:color="auto"/>
          </w:divBdr>
        </w:div>
        <w:div w:id="856192855">
          <w:marLeft w:val="1080"/>
          <w:marRight w:val="0"/>
          <w:marTop w:val="100"/>
          <w:marBottom w:val="0"/>
          <w:divBdr>
            <w:top w:val="none" w:sz="0" w:space="0" w:color="auto"/>
            <w:left w:val="none" w:sz="0" w:space="0" w:color="auto"/>
            <w:bottom w:val="none" w:sz="0" w:space="0" w:color="auto"/>
            <w:right w:val="none" w:sz="0" w:space="0" w:color="auto"/>
          </w:divBdr>
        </w:div>
        <w:div w:id="1791899239">
          <w:marLeft w:val="1080"/>
          <w:marRight w:val="0"/>
          <w:marTop w:val="100"/>
          <w:marBottom w:val="0"/>
          <w:divBdr>
            <w:top w:val="none" w:sz="0" w:space="0" w:color="auto"/>
            <w:left w:val="none" w:sz="0" w:space="0" w:color="auto"/>
            <w:bottom w:val="none" w:sz="0" w:space="0" w:color="auto"/>
            <w:right w:val="none" w:sz="0" w:space="0" w:color="auto"/>
          </w:divBdr>
        </w:div>
        <w:div w:id="511532818">
          <w:marLeft w:val="360"/>
          <w:marRight w:val="0"/>
          <w:marTop w:val="200"/>
          <w:marBottom w:val="0"/>
          <w:divBdr>
            <w:top w:val="none" w:sz="0" w:space="0" w:color="auto"/>
            <w:left w:val="none" w:sz="0" w:space="0" w:color="auto"/>
            <w:bottom w:val="none" w:sz="0" w:space="0" w:color="auto"/>
            <w:right w:val="none" w:sz="0" w:space="0" w:color="auto"/>
          </w:divBdr>
        </w:div>
        <w:div w:id="1817797598">
          <w:marLeft w:val="360"/>
          <w:marRight w:val="0"/>
          <w:marTop w:val="200"/>
          <w:marBottom w:val="0"/>
          <w:divBdr>
            <w:top w:val="none" w:sz="0" w:space="0" w:color="auto"/>
            <w:left w:val="none" w:sz="0" w:space="0" w:color="auto"/>
            <w:bottom w:val="none" w:sz="0" w:space="0" w:color="auto"/>
            <w:right w:val="none" w:sz="0" w:space="0" w:color="auto"/>
          </w:divBdr>
        </w:div>
        <w:div w:id="1929997428">
          <w:marLeft w:val="360"/>
          <w:marRight w:val="0"/>
          <w:marTop w:val="200"/>
          <w:marBottom w:val="0"/>
          <w:divBdr>
            <w:top w:val="none" w:sz="0" w:space="0" w:color="auto"/>
            <w:left w:val="none" w:sz="0" w:space="0" w:color="auto"/>
            <w:bottom w:val="none" w:sz="0" w:space="0" w:color="auto"/>
            <w:right w:val="none" w:sz="0" w:space="0" w:color="auto"/>
          </w:divBdr>
        </w:div>
        <w:div w:id="980304013">
          <w:marLeft w:val="360"/>
          <w:marRight w:val="0"/>
          <w:marTop w:val="200"/>
          <w:marBottom w:val="0"/>
          <w:divBdr>
            <w:top w:val="none" w:sz="0" w:space="0" w:color="auto"/>
            <w:left w:val="none" w:sz="0" w:space="0" w:color="auto"/>
            <w:bottom w:val="none" w:sz="0" w:space="0" w:color="auto"/>
            <w:right w:val="none" w:sz="0" w:space="0" w:color="auto"/>
          </w:divBdr>
        </w:div>
        <w:div w:id="2029260064">
          <w:marLeft w:val="360"/>
          <w:marRight w:val="0"/>
          <w:marTop w:val="200"/>
          <w:marBottom w:val="0"/>
          <w:divBdr>
            <w:top w:val="none" w:sz="0" w:space="0" w:color="auto"/>
            <w:left w:val="none" w:sz="0" w:space="0" w:color="auto"/>
            <w:bottom w:val="none" w:sz="0" w:space="0" w:color="auto"/>
            <w:right w:val="none" w:sz="0" w:space="0" w:color="auto"/>
          </w:divBdr>
        </w:div>
        <w:div w:id="550767757">
          <w:marLeft w:val="360"/>
          <w:marRight w:val="0"/>
          <w:marTop w:val="200"/>
          <w:marBottom w:val="0"/>
          <w:divBdr>
            <w:top w:val="none" w:sz="0" w:space="0" w:color="auto"/>
            <w:left w:val="none" w:sz="0" w:space="0" w:color="auto"/>
            <w:bottom w:val="none" w:sz="0" w:space="0" w:color="auto"/>
            <w:right w:val="none" w:sz="0" w:space="0" w:color="auto"/>
          </w:divBdr>
        </w:div>
        <w:div w:id="1996452108">
          <w:marLeft w:val="360"/>
          <w:marRight w:val="0"/>
          <w:marTop w:val="200"/>
          <w:marBottom w:val="0"/>
          <w:divBdr>
            <w:top w:val="none" w:sz="0" w:space="0" w:color="auto"/>
            <w:left w:val="none" w:sz="0" w:space="0" w:color="auto"/>
            <w:bottom w:val="none" w:sz="0" w:space="0" w:color="auto"/>
            <w:right w:val="none" w:sz="0" w:space="0" w:color="auto"/>
          </w:divBdr>
        </w:div>
        <w:div w:id="79983608">
          <w:marLeft w:val="360"/>
          <w:marRight w:val="0"/>
          <w:marTop w:val="200"/>
          <w:marBottom w:val="0"/>
          <w:divBdr>
            <w:top w:val="none" w:sz="0" w:space="0" w:color="auto"/>
            <w:left w:val="none" w:sz="0" w:space="0" w:color="auto"/>
            <w:bottom w:val="none" w:sz="0" w:space="0" w:color="auto"/>
            <w:right w:val="none" w:sz="0" w:space="0" w:color="auto"/>
          </w:divBdr>
        </w:div>
      </w:divsChild>
    </w:div>
    <w:div w:id="519898513">
      <w:bodyDiv w:val="1"/>
      <w:marLeft w:val="0"/>
      <w:marRight w:val="0"/>
      <w:marTop w:val="0"/>
      <w:marBottom w:val="0"/>
      <w:divBdr>
        <w:top w:val="none" w:sz="0" w:space="0" w:color="auto"/>
        <w:left w:val="none" w:sz="0" w:space="0" w:color="auto"/>
        <w:bottom w:val="none" w:sz="0" w:space="0" w:color="auto"/>
        <w:right w:val="none" w:sz="0" w:space="0" w:color="auto"/>
      </w:divBdr>
      <w:divsChild>
        <w:div w:id="1207643590">
          <w:marLeft w:val="0"/>
          <w:marRight w:val="0"/>
          <w:marTop w:val="0"/>
          <w:marBottom w:val="0"/>
          <w:divBdr>
            <w:top w:val="single" w:sz="48" w:space="0" w:color="5E5D5D"/>
            <w:left w:val="none" w:sz="0" w:space="0" w:color="auto"/>
            <w:bottom w:val="none" w:sz="0" w:space="0" w:color="5E5D5D"/>
            <w:right w:val="none" w:sz="0" w:space="0" w:color="auto"/>
          </w:divBdr>
          <w:divsChild>
            <w:div w:id="1315645962">
              <w:marLeft w:val="0"/>
              <w:marRight w:val="0"/>
              <w:marTop w:val="0"/>
              <w:marBottom w:val="0"/>
              <w:divBdr>
                <w:top w:val="none" w:sz="0" w:space="0" w:color="auto"/>
                <w:left w:val="none" w:sz="0" w:space="0" w:color="auto"/>
                <w:bottom w:val="none" w:sz="0" w:space="0" w:color="auto"/>
                <w:right w:val="none" w:sz="0" w:space="0" w:color="auto"/>
              </w:divBdr>
              <w:divsChild>
                <w:div w:id="238492009">
                  <w:marLeft w:val="0"/>
                  <w:marRight w:val="0"/>
                  <w:marTop w:val="0"/>
                  <w:marBottom w:val="0"/>
                  <w:divBdr>
                    <w:top w:val="none" w:sz="0" w:space="0" w:color="auto"/>
                    <w:left w:val="none" w:sz="0" w:space="0" w:color="auto"/>
                    <w:bottom w:val="none" w:sz="0" w:space="0" w:color="auto"/>
                    <w:right w:val="none" w:sz="0" w:space="0" w:color="auto"/>
                  </w:divBdr>
                  <w:divsChild>
                    <w:div w:id="39984237">
                      <w:marLeft w:val="0"/>
                      <w:marRight w:val="0"/>
                      <w:marTop w:val="0"/>
                      <w:marBottom w:val="0"/>
                      <w:divBdr>
                        <w:top w:val="none" w:sz="0" w:space="0" w:color="auto"/>
                        <w:left w:val="none" w:sz="0" w:space="0" w:color="auto"/>
                        <w:bottom w:val="none" w:sz="0" w:space="0" w:color="auto"/>
                        <w:right w:val="none" w:sz="0" w:space="0" w:color="auto"/>
                      </w:divBdr>
                      <w:divsChild>
                        <w:div w:id="553545165">
                          <w:marLeft w:val="0"/>
                          <w:marRight w:val="0"/>
                          <w:marTop w:val="0"/>
                          <w:marBottom w:val="0"/>
                          <w:divBdr>
                            <w:top w:val="none" w:sz="0" w:space="0" w:color="auto"/>
                            <w:left w:val="none" w:sz="0" w:space="0" w:color="auto"/>
                            <w:bottom w:val="none" w:sz="0" w:space="0" w:color="auto"/>
                            <w:right w:val="none" w:sz="0" w:space="0" w:color="auto"/>
                          </w:divBdr>
                          <w:divsChild>
                            <w:div w:id="1887835452">
                              <w:marLeft w:val="0"/>
                              <w:marRight w:val="0"/>
                              <w:marTop w:val="0"/>
                              <w:marBottom w:val="0"/>
                              <w:divBdr>
                                <w:top w:val="none" w:sz="0" w:space="0" w:color="auto"/>
                                <w:left w:val="none" w:sz="0" w:space="0" w:color="auto"/>
                                <w:bottom w:val="none" w:sz="0" w:space="0" w:color="auto"/>
                                <w:right w:val="none" w:sz="0" w:space="0" w:color="auto"/>
                              </w:divBdr>
                              <w:divsChild>
                                <w:div w:id="1794981281">
                                  <w:marLeft w:val="0"/>
                                  <w:marRight w:val="0"/>
                                  <w:marTop w:val="0"/>
                                  <w:marBottom w:val="0"/>
                                  <w:divBdr>
                                    <w:top w:val="none" w:sz="0" w:space="0" w:color="auto"/>
                                    <w:left w:val="none" w:sz="0" w:space="0" w:color="auto"/>
                                    <w:bottom w:val="none" w:sz="0" w:space="0" w:color="auto"/>
                                    <w:right w:val="none" w:sz="0" w:space="0" w:color="auto"/>
                                  </w:divBdr>
                                  <w:divsChild>
                                    <w:div w:id="1102460858">
                                      <w:marLeft w:val="0"/>
                                      <w:marRight w:val="0"/>
                                      <w:marTop w:val="0"/>
                                      <w:marBottom w:val="0"/>
                                      <w:divBdr>
                                        <w:top w:val="none" w:sz="0" w:space="0" w:color="auto"/>
                                        <w:left w:val="none" w:sz="0" w:space="0" w:color="auto"/>
                                        <w:bottom w:val="none" w:sz="0" w:space="0" w:color="auto"/>
                                        <w:right w:val="none" w:sz="0" w:space="0" w:color="auto"/>
                                      </w:divBdr>
                                      <w:divsChild>
                                        <w:div w:id="60700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7275709">
      <w:bodyDiv w:val="1"/>
      <w:marLeft w:val="0"/>
      <w:marRight w:val="0"/>
      <w:marTop w:val="0"/>
      <w:marBottom w:val="0"/>
      <w:divBdr>
        <w:top w:val="none" w:sz="0" w:space="0" w:color="auto"/>
        <w:left w:val="none" w:sz="0" w:space="0" w:color="auto"/>
        <w:bottom w:val="none" w:sz="0" w:space="0" w:color="auto"/>
        <w:right w:val="none" w:sz="0" w:space="0" w:color="auto"/>
      </w:divBdr>
      <w:divsChild>
        <w:div w:id="1775322281">
          <w:marLeft w:val="1080"/>
          <w:marRight w:val="0"/>
          <w:marTop w:val="100"/>
          <w:marBottom w:val="0"/>
          <w:divBdr>
            <w:top w:val="none" w:sz="0" w:space="0" w:color="auto"/>
            <w:left w:val="none" w:sz="0" w:space="0" w:color="auto"/>
            <w:bottom w:val="none" w:sz="0" w:space="0" w:color="auto"/>
            <w:right w:val="none" w:sz="0" w:space="0" w:color="auto"/>
          </w:divBdr>
        </w:div>
      </w:divsChild>
    </w:div>
    <w:div w:id="699671626">
      <w:bodyDiv w:val="1"/>
      <w:marLeft w:val="0"/>
      <w:marRight w:val="0"/>
      <w:marTop w:val="0"/>
      <w:marBottom w:val="0"/>
      <w:divBdr>
        <w:top w:val="none" w:sz="0" w:space="0" w:color="auto"/>
        <w:left w:val="none" w:sz="0" w:space="0" w:color="auto"/>
        <w:bottom w:val="none" w:sz="0" w:space="0" w:color="auto"/>
        <w:right w:val="none" w:sz="0" w:space="0" w:color="auto"/>
      </w:divBdr>
      <w:divsChild>
        <w:div w:id="1987318363">
          <w:marLeft w:val="547"/>
          <w:marRight w:val="0"/>
          <w:marTop w:val="96"/>
          <w:marBottom w:val="0"/>
          <w:divBdr>
            <w:top w:val="none" w:sz="0" w:space="0" w:color="auto"/>
            <w:left w:val="none" w:sz="0" w:space="0" w:color="auto"/>
            <w:bottom w:val="none" w:sz="0" w:space="0" w:color="auto"/>
            <w:right w:val="none" w:sz="0" w:space="0" w:color="auto"/>
          </w:divBdr>
        </w:div>
        <w:div w:id="1003970624">
          <w:marLeft w:val="1166"/>
          <w:marRight w:val="0"/>
          <w:marTop w:val="86"/>
          <w:marBottom w:val="0"/>
          <w:divBdr>
            <w:top w:val="none" w:sz="0" w:space="0" w:color="auto"/>
            <w:left w:val="none" w:sz="0" w:space="0" w:color="auto"/>
            <w:bottom w:val="none" w:sz="0" w:space="0" w:color="auto"/>
            <w:right w:val="none" w:sz="0" w:space="0" w:color="auto"/>
          </w:divBdr>
        </w:div>
      </w:divsChild>
    </w:div>
    <w:div w:id="897520141">
      <w:bodyDiv w:val="1"/>
      <w:marLeft w:val="0"/>
      <w:marRight w:val="0"/>
      <w:marTop w:val="0"/>
      <w:marBottom w:val="0"/>
      <w:divBdr>
        <w:top w:val="none" w:sz="0" w:space="0" w:color="auto"/>
        <w:left w:val="none" w:sz="0" w:space="0" w:color="auto"/>
        <w:bottom w:val="none" w:sz="0" w:space="0" w:color="auto"/>
        <w:right w:val="none" w:sz="0" w:space="0" w:color="auto"/>
      </w:divBdr>
    </w:div>
    <w:div w:id="941111172">
      <w:bodyDiv w:val="1"/>
      <w:marLeft w:val="0"/>
      <w:marRight w:val="0"/>
      <w:marTop w:val="0"/>
      <w:marBottom w:val="0"/>
      <w:divBdr>
        <w:top w:val="none" w:sz="0" w:space="0" w:color="auto"/>
        <w:left w:val="none" w:sz="0" w:space="0" w:color="auto"/>
        <w:bottom w:val="none" w:sz="0" w:space="0" w:color="auto"/>
        <w:right w:val="none" w:sz="0" w:space="0" w:color="auto"/>
      </w:divBdr>
      <w:divsChild>
        <w:div w:id="1835023835">
          <w:marLeft w:val="547"/>
          <w:marRight w:val="0"/>
          <w:marTop w:val="144"/>
          <w:marBottom w:val="0"/>
          <w:divBdr>
            <w:top w:val="none" w:sz="0" w:space="0" w:color="auto"/>
            <w:left w:val="none" w:sz="0" w:space="0" w:color="auto"/>
            <w:bottom w:val="none" w:sz="0" w:space="0" w:color="auto"/>
            <w:right w:val="none" w:sz="0" w:space="0" w:color="auto"/>
          </w:divBdr>
        </w:div>
        <w:div w:id="287857525">
          <w:marLeft w:val="547"/>
          <w:marRight w:val="0"/>
          <w:marTop w:val="144"/>
          <w:marBottom w:val="0"/>
          <w:divBdr>
            <w:top w:val="none" w:sz="0" w:space="0" w:color="auto"/>
            <w:left w:val="none" w:sz="0" w:space="0" w:color="auto"/>
            <w:bottom w:val="none" w:sz="0" w:space="0" w:color="auto"/>
            <w:right w:val="none" w:sz="0" w:space="0" w:color="auto"/>
          </w:divBdr>
        </w:div>
        <w:div w:id="724832859">
          <w:marLeft w:val="547"/>
          <w:marRight w:val="0"/>
          <w:marTop w:val="144"/>
          <w:marBottom w:val="0"/>
          <w:divBdr>
            <w:top w:val="none" w:sz="0" w:space="0" w:color="auto"/>
            <w:left w:val="none" w:sz="0" w:space="0" w:color="auto"/>
            <w:bottom w:val="none" w:sz="0" w:space="0" w:color="auto"/>
            <w:right w:val="none" w:sz="0" w:space="0" w:color="auto"/>
          </w:divBdr>
        </w:div>
      </w:divsChild>
    </w:div>
    <w:div w:id="1015693876">
      <w:bodyDiv w:val="1"/>
      <w:marLeft w:val="0"/>
      <w:marRight w:val="0"/>
      <w:marTop w:val="0"/>
      <w:marBottom w:val="0"/>
      <w:divBdr>
        <w:top w:val="none" w:sz="0" w:space="0" w:color="auto"/>
        <w:left w:val="none" w:sz="0" w:space="0" w:color="auto"/>
        <w:bottom w:val="none" w:sz="0" w:space="0" w:color="auto"/>
        <w:right w:val="none" w:sz="0" w:space="0" w:color="auto"/>
      </w:divBdr>
      <w:divsChild>
        <w:div w:id="1481265513">
          <w:marLeft w:val="360"/>
          <w:marRight w:val="0"/>
          <w:marTop w:val="200"/>
          <w:marBottom w:val="0"/>
          <w:divBdr>
            <w:top w:val="none" w:sz="0" w:space="0" w:color="auto"/>
            <w:left w:val="none" w:sz="0" w:space="0" w:color="auto"/>
            <w:bottom w:val="none" w:sz="0" w:space="0" w:color="auto"/>
            <w:right w:val="none" w:sz="0" w:space="0" w:color="auto"/>
          </w:divBdr>
        </w:div>
      </w:divsChild>
    </w:div>
    <w:div w:id="1024093463">
      <w:bodyDiv w:val="1"/>
      <w:marLeft w:val="0"/>
      <w:marRight w:val="0"/>
      <w:marTop w:val="0"/>
      <w:marBottom w:val="0"/>
      <w:divBdr>
        <w:top w:val="none" w:sz="0" w:space="0" w:color="auto"/>
        <w:left w:val="none" w:sz="0" w:space="0" w:color="auto"/>
        <w:bottom w:val="none" w:sz="0" w:space="0" w:color="auto"/>
        <w:right w:val="none" w:sz="0" w:space="0" w:color="auto"/>
      </w:divBdr>
      <w:divsChild>
        <w:div w:id="1083062550">
          <w:marLeft w:val="360"/>
          <w:marRight w:val="0"/>
          <w:marTop w:val="200"/>
          <w:marBottom w:val="0"/>
          <w:divBdr>
            <w:top w:val="none" w:sz="0" w:space="0" w:color="auto"/>
            <w:left w:val="none" w:sz="0" w:space="0" w:color="auto"/>
            <w:bottom w:val="none" w:sz="0" w:space="0" w:color="auto"/>
            <w:right w:val="none" w:sz="0" w:space="0" w:color="auto"/>
          </w:divBdr>
        </w:div>
        <w:div w:id="235632282">
          <w:marLeft w:val="1080"/>
          <w:marRight w:val="0"/>
          <w:marTop w:val="100"/>
          <w:marBottom w:val="0"/>
          <w:divBdr>
            <w:top w:val="none" w:sz="0" w:space="0" w:color="auto"/>
            <w:left w:val="none" w:sz="0" w:space="0" w:color="auto"/>
            <w:bottom w:val="none" w:sz="0" w:space="0" w:color="auto"/>
            <w:right w:val="none" w:sz="0" w:space="0" w:color="auto"/>
          </w:divBdr>
        </w:div>
        <w:div w:id="321274389">
          <w:marLeft w:val="1080"/>
          <w:marRight w:val="0"/>
          <w:marTop w:val="100"/>
          <w:marBottom w:val="0"/>
          <w:divBdr>
            <w:top w:val="none" w:sz="0" w:space="0" w:color="auto"/>
            <w:left w:val="none" w:sz="0" w:space="0" w:color="auto"/>
            <w:bottom w:val="none" w:sz="0" w:space="0" w:color="auto"/>
            <w:right w:val="none" w:sz="0" w:space="0" w:color="auto"/>
          </w:divBdr>
        </w:div>
        <w:div w:id="1164902502">
          <w:marLeft w:val="1080"/>
          <w:marRight w:val="0"/>
          <w:marTop w:val="100"/>
          <w:marBottom w:val="0"/>
          <w:divBdr>
            <w:top w:val="none" w:sz="0" w:space="0" w:color="auto"/>
            <w:left w:val="none" w:sz="0" w:space="0" w:color="auto"/>
            <w:bottom w:val="none" w:sz="0" w:space="0" w:color="auto"/>
            <w:right w:val="none" w:sz="0" w:space="0" w:color="auto"/>
          </w:divBdr>
        </w:div>
        <w:div w:id="1404139648">
          <w:marLeft w:val="1080"/>
          <w:marRight w:val="0"/>
          <w:marTop w:val="100"/>
          <w:marBottom w:val="0"/>
          <w:divBdr>
            <w:top w:val="none" w:sz="0" w:space="0" w:color="auto"/>
            <w:left w:val="none" w:sz="0" w:space="0" w:color="auto"/>
            <w:bottom w:val="none" w:sz="0" w:space="0" w:color="auto"/>
            <w:right w:val="none" w:sz="0" w:space="0" w:color="auto"/>
          </w:divBdr>
        </w:div>
        <w:div w:id="2089574081">
          <w:marLeft w:val="1080"/>
          <w:marRight w:val="0"/>
          <w:marTop w:val="100"/>
          <w:marBottom w:val="0"/>
          <w:divBdr>
            <w:top w:val="none" w:sz="0" w:space="0" w:color="auto"/>
            <w:left w:val="none" w:sz="0" w:space="0" w:color="auto"/>
            <w:bottom w:val="none" w:sz="0" w:space="0" w:color="auto"/>
            <w:right w:val="none" w:sz="0" w:space="0" w:color="auto"/>
          </w:divBdr>
        </w:div>
        <w:div w:id="691304581">
          <w:marLeft w:val="1080"/>
          <w:marRight w:val="0"/>
          <w:marTop w:val="100"/>
          <w:marBottom w:val="0"/>
          <w:divBdr>
            <w:top w:val="none" w:sz="0" w:space="0" w:color="auto"/>
            <w:left w:val="none" w:sz="0" w:space="0" w:color="auto"/>
            <w:bottom w:val="none" w:sz="0" w:space="0" w:color="auto"/>
            <w:right w:val="none" w:sz="0" w:space="0" w:color="auto"/>
          </w:divBdr>
        </w:div>
      </w:divsChild>
    </w:div>
    <w:div w:id="1029600154">
      <w:bodyDiv w:val="1"/>
      <w:marLeft w:val="0"/>
      <w:marRight w:val="0"/>
      <w:marTop w:val="0"/>
      <w:marBottom w:val="0"/>
      <w:divBdr>
        <w:top w:val="none" w:sz="0" w:space="0" w:color="auto"/>
        <w:left w:val="none" w:sz="0" w:space="0" w:color="auto"/>
        <w:bottom w:val="none" w:sz="0" w:space="0" w:color="auto"/>
        <w:right w:val="none" w:sz="0" w:space="0" w:color="auto"/>
      </w:divBdr>
    </w:div>
    <w:div w:id="1030566940">
      <w:bodyDiv w:val="1"/>
      <w:marLeft w:val="0"/>
      <w:marRight w:val="0"/>
      <w:marTop w:val="0"/>
      <w:marBottom w:val="0"/>
      <w:divBdr>
        <w:top w:val="none" w:sz="0" w:space="0" w:color="auto"/>
        <w:left w:val="none" w:sz="0" w:space="0" w:color="auto"/>
        <w:bottom w:val="none" w:sz="0" w:space="0" w:color="auto"/>
        <w:right w:val="none" w:sz="0" w:space="0" w:color="auto"/>
      </w:divBdr>
    </w:div>
    <w:div w:id="1183663619">
      <w:bodyDiv w:val="1"/>
      <w:marLeft w:val="0"/>
      <w:marRight w:val="0"/>
      <w:marTop w:val="0"/>
      <w:marBottom w:val="0"/>
      <w:divBdr>
        <w:top w:val="none" w:sz="0" w:space="0" w:color="auto"/>
        <w:left w:val="none" w:sz="0" w:space="0" w:color="auto"/>
        <w:bottom w:val="none" w:sz="0" w:space="0" w:color="auto"/>
        <w:right w:val="none" w:sz="0" w:space="0" w:color="auto"/>
      </w:divBdr>
    </w:div>
    <w:div w:id="1272472702">
      <w:bodyDiv w:val="1"/>
      <w:marLeft w:val="0"/>
      <w:marRight w:val="0"/>
      <w:marTop w:val="0"/>
      <w:marBottom w:val="0"/>
      <w:divBdr>
        <w:top w:val="none" w:sz="0" w:space="0" w:color="auto"/>
        <w:left w:val="none" w:sz="0" w:space="0" w:color="auto"/>
        <w:bottom w:val="none" w:sz="0" w:space="0" w:color="auto"/>
        <w:right w:val="none" w:sz="0" w:space="0" w:color="auto"/>
      </w:divBdr>
      <w:divsChild>
        <w:div w:id="156576326">
          <w:marLeft w:val="360"/>
          <w:marRight w:val="0"/>
          <w:marTop w:val="200"/>
          <w:marBottom w:val="0"/>
          <w:divBdr>
            <w:top w:val="none" w:sz="0" w:space="0" w:color="auto"/>
            <w:left w:val="none" w:sz="0" w:space="0" w:color="auto"/>
            <w:bottom w:val="none" w:sz="0" w:space="0" w:color="auto"/>
            <w:right w:val="none" w:sz="0" w:space="0" w:color="auto"/>
          </w:divBdr>
        </w:div>
      </w:divsChild>
    </w:div>
    <w:div w:id="1303149717">
      <w:bodyDiv w:val="1"/>
      <w:marLeft w:val="0"/>
      <w:marRight w:val="0"/>
      <w:marTop w:val="0"/>
      <w:marBottom w:val="0"/>
      <w:divBdr>
        <w:top w:val="none" w:sz="0" w:space="0" w:color="auto"/>
        <w:left w:val="none" w:sz="0" w:space="0" w:color="auto"/>
        <w:bottom w:val="none" w:sz="0" w:space="0" w:color="auto"/>
        <w:right w:val="none" w:sz="0" w:space="0" w:color="auto"/>
      </w:divBdr>
    </w:div>
    <w:div w:id="1558542783">
      <w:bodyDiv w:val="1"/>
      <w:marLeft w:val="0"/>
      <w:marRight w:val="0"/>
      <w:marTop w:val="0"/>
      <w:marBottom w:val="0"/>
      <w:divBdr>
        <w:top w:val="none" w:sz="0" w:space="0" w:color="auto"/>
        <w:left w:val="none" w:sz="0" w:space="0" w:color="auto"/>
        <w:bottom w:val="none" w:sz="0" w:space="0" w:color="auto"/>
        <w:right w:val="none" w:sz="0" w:space="0" w:color="auto"/>
      </w:divBdr>
    </w:div>
    <w:div w:id="1675765219">
      <w:bodyDiv w:val="1"/>
      <w:marLeft w:val="0"/>
      <w:marRight w:val="0"/>
      <w:marTop w:val="0"/>
      <w:marBottom w:val="0"/>
      <w:divBdr>
        <w:top w:val="none" w:sz="0" w:space="0" w:color="auto"/>
        <w:left w:val="none" w:sz="0" w:space="0" w:color="auto"/>
        <w:bottom w:val="none" w:sz="0" w:space="0" w:color="auto"/>
        <w:right w:val="none" w:sz="0" w:space="0" w:color="auto"/>
      </w:divBdr>
    </w:div>
    <w:div w:id="1691712692">
      <w:bodyDiv w:val="1"/>
      <w:marLeft w:val="0"/>
      <w:marRight w:val="0"/>
      <w:marTop w:val="0"/>
      <w:marBottom w:val="0"/>
      <w:divBdr>
        <w:top w:val="none" w:sz="0" w:space="0" w:color="auto"/>
        <w:left w:val="none" w:sz="0" w:space="0" w:color="auto"/>
        <w:bottom w:val="none" w:sz="0" w:space="0" w:color="auto"/>
        <w:right w:val="none" w:sz="0" w:space="0" w:color="auto"/>
      </w:divBdr>
      <w:divsChild>
        <w:div w:id="1805387264">
          <w:marLeft w:val="547"/>
          <w:marRight w:val="0"/>
          <w:marTop w:val="96"/>
          <w:marBottom w:val="0"/>
          <w:divBdr>
            <w:top w:val="none" w:sz="0" w:space="0" w:color="auto"/>
            <w:left w:val="none" w:sz="0" w:space="0" w:color="auto"/>
            <w:bottom w:val="none" w:sz="0" w:space="0" w:color="auto"/>
            <w:right w:val="none" w:sz="0" w:space="0" w:color="auto"/>
          </w:divBdr>
        </w:div>
        <w:div w:id="1225028977">
          <w:marLeft w:val="1166"/>
          <w:marRight w:val="0"/>
          <w:marTop w:val="86"/>
          <w:marBottom w:val="0"/>
          <w:divBdr>
            <w:top w:val="none" w:sz="0" w:space="0" w:color="auto"/>
            <w:left w:val="none" w:sz="0" w:space="0" w:color="auto"/>
            <w:bottom w:val="none" w:sz="0" w:space="0" w:color="auto"/>
            <w:right w:val="none" w:sz="0" w:space="0" w:color="auto"/>
          </w:divBdr>
        </w:div>
        <w:div w:id="315038865">
          <w:marLeft w:val="1166"/>
          <w:marRight w:val="0"/>
          <w:marTop w:val="86"/>
          <w:marBottom w:val="0"/>
          <w:divBdr>
            <w:top w:val="none" w:sz="0" w:space="0" w:color="auto"/>
            <w:left w:val="none" w:sz="0" w:space="0" w:color="auto"/>
            <w:bottom w:val="none" w:sz="0" w:space="0" w:color="auto"/>
            <w:right w:val="none" w:sz="0" w:space="0" w:color="auto"/>
          </w:divBdr>
        </w:div>
        <w:div w:id="2084796499">
          <w:marLeft w:val="547"/>
          <w:marRight w:val="0"/>
          <w:marTop w:val="96"/>
          <w:marBottom w:val="0"/>
          <w:divBdr>
            <w:top w:val="none" w:sz="0" w:space="0" w:color="auto"/>
            <w:left w:val="none" w:sz="0" w:space="0" w:color="auto"/>
            <w:bottom w:val="none" w:sz="0" w:space="0" w:color="auto"/>
            <w:right w:val="none" w:sz="0" w:space="0" w:color="auto"/>
          </w:divBdr>
        </w:div>
        <w:div w:id="1050032524">
          <w:marLeft w:val="1166"/>
          <w:marRight w:val="0"/>
          <w:marTop w:val="86"/>
          <w:marBottom w:val="0"/>
          <w:divBdr>
            <w:top w:val="none" w:sz="0" w:space="0" w:color="auto"/>
            <w:left w:val="none" w:sz="0" w:space="0" w:color="auto"/>
            <w:bottom w:val="none" w:sz="0" w:space="0" w:color="auto"/>
            <w:right w:val="none" w:sz="0" w:space="0" w:color="auto"/>
          </w:divBdr>
        </w:div>
        <w:div w:id="1440836940">
          <w:marLeft w:val="1166"/>
          <w:marRight w:val="0"/>
          <w:marTop w:val="86"/>
          <w:marBottom w:val="0"/>
          <w:divBdr>
            <w:top w:val="none" w:sz="0" w:space="0" w:color="auto"/>
            <w:left w:val="none" w:sz="0" w:space="0" w:color="auto"/>
            <w:bottom w:val="none" w:sz="0" w:space="0" w:color="auto"/>
            <w:right w:val="none" w:sz="0" w:space="0" w:color="auto"/>
          </w:divBdr>
        </w:div>
        <w:div w:id="915432736">
          <w:marLeft w:val="1166"/>
          <w:marRight w:val="0"/>
          <w:marTop w:val="86"/>
          <w:marBottom w:val="0"/>
          <w:divBdr>
            <w:top w:val="none" w:sz="0" w:space="0" w:color="auto"/>
            <w:left w:val="none" w:sz="0" w:space="0" w:color="auto"/>
            <w:bottom w:val="none" w:sz="0" w:space="0" w:color="auto"/>
            <w:right w:val="none" w:sz="0" w:space="0" w:color="auto"/>
          </w:divBdr>
        </w:div>
        <w:div w:id="603420066">
          <w:marLeft w:val="1166"/>
          <w:marRight w:val="0"/>
          <w:marTop w:val="86"/>
          <w:marBottom w:val="0"/>
          <w:divBdr>
            <w:top w:val="none" w:sz="0" w:space="0" w:color="auto"/>
            <w:left w:val="none" w:sz="0" w:space="0" w:color="auto"/>
            <w:bottom w:val="none" w:sz="0" w:space="0" w:color="auto"/>
            <w:right w:val="none" w:sz="0" w:space="0" w:color="auto"/>
          </w:divBdr>
        </w:div>
        <w:div w:id="41827730">
          <w:marLeft w:val="1166"/>
          <w:marRight w:val="0"/>
          <w:marTop w:val="86"/>
          <w:marBottom w:val="0"/>
          <w:divBdr>
            <w:top w:val="none" w:sz="0" w:space="0" w:color="auto"/>
            <w:left w:val="none" w:sz="0" w:space="0" w:color="auto"/>
            <w:bottom w:val="none" w:sz="0" w:space="0" w:color="auto"/>
            <w:right w:val="none" w:sz="0" w:space="0" w:color="auto"/>
          </w:divBdr>
        </w:div>
        <w:div w:id="339242174">
          <w:marLeft w:val="1166"/>
          <w:marRight w:val="0"/>
          <w:marTop w:val="86"/>
          <w:marBottom w:val="0"/>
          <w:divBdr>
            <w:top w:val="none" w:sz="0" w:space="0" w:color="auto"/>
            <w:left w:val="none" w:sz="0" w:space="0" w:color="auto"/>
            <w:bottom w:val="none" w:sz="0" w:space="0" w:color="auto"/>
            <w:right w:val="none" w:sz="0" w:space="0" w:color="auto"/>
          </w:divBdr>
        </w:div>
      </w:divsChild>
    </w:div>
    <w:div w:id="1723401538">
      <w:bodyDiv w:val="1"/>
      <w:marLeft w:val="0"/>
      <w:marRight w:val="0"/>
      <w:marTop w:val="0"/>
      <w:marBottom w:val="0"/>
      <w:divBdr>
        <w:top w:val="none" w:sz="0" w:space="0" w:color="auto"/>
        <w:left w:val="none" w:sz="0" w:space="0" w:color="auto"/>
        <w:bottom w:val="none" w:sz="0" w:space="0" w:color="auto"/>
        <w:right w:val="none" w:sz="0" w:space="0" w:color="auto"/>
      </w:divBdr>
      <w:divsChild>
        <w:div w:id="1342899672">
          <w:marLeft w:val="547"/>
          <w:marRight w:val="0"/>
          <w:marTop w:val="96"/>
          <w:marBottom w:val="0"/>
          <w:divBdr>
            <w:top w:val="none" w:sz="0" w:space="0" w:color="auto"/>
            <w:left w:val="none" w:sz="0" w:space="0" w:color="auto"/>
            <w:bottom w:val="none" w:sz="0" w:space="0" w:color="auto"/>
            <w:right w:val="none" w:sz="0" w:space="0" w:color="auto"/>
          </w:divBdr>
        </w:div>
        <w:div w:id="695274938">
          <w:marLeft w:val="1166"/>
          <w:marRight w:val="0"/>
          <w:marTop w:val="86"/>
          <w:marBottom w:val="0"/>
          <w:divBdr>
            <w:top w:val="none" w:sz="0" w:space="0" w:color="auto"/>
            <w:left w:val="none" w:sz="0" w:space="0" w:color="auto"/>
            <w:bottom w:val="none" w:sz="0" w:space="0" w:color="auto"/>
            <w:right w:val="none" w:sz="0" w:space="0" w:color="auto"/>
          </w:divBdr>
        </w:div>
        <w:div w:id="761996974">
          <w:marLeft w:val="1166"/>
          <w:marRight w:val="0"/>
          <w:marTop w:val="86"/>
          <w:marBottom w:val="0"/>
          <w:divBdr>
            <w:top w:val="none" w:sz="0" w:space="0" w:color="auto"/>
            <w:left w:val="none" w:sz="0" w:space="0" w:color="auto"/>
            <w:bottom w:val="none" w:sz="0" w:space="0" w:color="auto"/>
            <w:right w:val="none" w:sz="0" w:space="0" w:color="auto"/>
          </w:divBdr>
        </w:div>
        <w:div w:id="91584211">
          <w:marLeft w:val="1166"/>
          <w:marRight w:val="0"/>
          <w:marTop w:val="86"/>
          <w:marBottom w:val="0"/>
          <w:divBdr>
            <w:top w:val="none" w:sz="0" w:space="0" w:color="auto"/>
            <w:left w:val="none" w:sz="0" w:space="0" w:color="auto"/>
            <w:bottom w:val="none" w:sz="0" w:space="0" w:color="auto"/>
            <w:right w:val="none" w:sz="0" w:space="0" w:color="auto"/>
          </w:divBdr>
        </w:div>
        <w:div w:id="972173686">
          <w:marLeft w:val="1166"/>
          <w:marRight w:val="0"/>
          <w:marTop w:val="86"/>
          <w:marBottom w:val="0"/>
          <w:divBdr>
            <w:top w:val="none" w:sz="0" w:space="0" w:color="auto"/>
            <w:left w:val="none" w:sz="0" w:space="0" w:color="auto"/>
            <w:bottom w:val="none" w:sz="0" w:space="0" w:color="auto"/>
            <w:right w:val="none" w:sz="0" w:space="0" w:color="auto"/>
          </w:divBdr>
        </w:div>
        <w:div w:id="600994380">
          <w:marLeft w:val="1166"/>
          <w:marRight w:val="0"/>
          <w:marTop w:val="86"/>
          <w:marBottom w:val="0"/>
          <w:divBdr>
            <w:top w:val="none" w:sz="0" w:space="0" w:color="auto"/>
            <w:left w:val="none" w:sz="0" w:space="0" w:color="auto"/>
            <w:bottom w:val="none" w:sz="0" w:space="0" w:color="auto"/>
            <w:right w:val="none" w:sz="0" w:space="0" w:color="auto"/>
          </w:divBdr>
        </w:div>
        <w:div w:id="2063210238">
          <w:marLeft w:val="1166"/>
          <w:marRight w:val="0"/>
          <w:marTop w:val="86"/>
          <w:marBottom w:val="0"/>
          <w:divBdr>
            <w:top w:val="none" w:sz="0" w:space="0" w:color="auto"/>
            <w:left w:val="none" w:sz="0" w:space="0" w:color="auto"/>
            <w:bottom w:val="none" w:sz="0" w:space="0" w:color="auto"/>
            <w:right w:val="none" w:sz="0" w:space="0" w:color="auto"/>
          </w:divBdr>
        </w:div>
        <w:div w:id="368845172">
          <w:marLeft w:val="1166"/>
          <w:marRight w:val="0"/>
          <w:marTop w:val="86"/>
          <w:marBottom w:val="0"/>
          <w:divBdr>
            <w:top w:val="none" w:sz="0" w:space="0" w:color="auto"/>
            <w:left w:val="none" w:sz="0" w:space="0" w:color="auto"/>
            <w:bottom w:val="none" w:sz="0" w:space="0" w:color="auto"/>
            <w:right w:val="none" w:sz="0" w:space="0" w:color="auto"/>
          </w:divBdr>
        </w:div>
      </w:divsChild>
    </w:div>
    <w:div w:id="1762067606">
      <w:bodyDiv w:val="1"/>
      <w:marLeft w:val="0"/>
      <w:marRight w:val="0"/>
      <w:marTop w:val="0"/>
      <w:marBottom w:val="0"/>
      <w:divBdr>
        <w:top w:val="none" w:sz="0" w:space="0" w:color="auto"/>
        <w:left w:val="none" w:sz="0" w:space="0" w:color="auto"/>
        <w:bottom w:val="none" w:sz="0" w:space="0" w:color="auto"/>
        <w:right w:val="none" w:sz="0" w:space="0" w:color="auto"/>
      </w:divBdr>
      <w:divsChild>
        <w:div w:id="849757357">
          <w:marLeft w:val="360"/>
          <w:marRight w:val="0"/>
          <w:marTop w:val="200"/>
          <w:marBottom w:val="0"/>
          <w:divBdr>
            <w:top w:val="none" w:sz="0" w:space="0" w:color="auto"/>
            <w:left w:val="none" w:sz="0" w:space="0" w:color="auto"/>
            <w:bottom w:val="none" w:sz="0" w:space="0" w:color="auto"/>
            <w:right w:val="none" w:sz="0" w:space="0" w:color="auto"/>
          </w:divBdr>
        </w:div>
        <w:div w:id="933513041">
          <w:marLeft w:val="360"/>
          <w:marRight w:val="0"/>
          <w:marTop w:val="200"/>
          <w:marBottom w:val="0"/>
          <w:divBdr>
            <w:top w:val="none" w:sz="0" w:space="0" w:color="auto"/>
            <w:left w:val="none" w:sz="0" w:space="0" w:color="auto"/>
            <w:bottom w:val="none" w:sz="0" w:space="0" w:color="auto"/>
            <w:right w:val="none" w:sz="0" w:space="0" w:color="auto"/>
          </w:divBdr>
        </w:div>
        <w:div w:id="311563527">
          <w:marLeft w:val="360"/>
          <w:marRight w:val="0"/>
          <w:marTop w:val="200"/>
          <w:marBottom w:val="0"/>
          <w:divBdr>
            <w:top w:val="none" w:sz="0" w:space="0" w:color="auto"/>
            <w:left w:val="none" w:sz="0" w:space="0" w:color="auto"/>
            <w:bottom w:val="none" w:sz="0" w:space="0" w:color="auto"/>
            <w:right w:val="none" w:sz="0" w:space="0" w:color="auto"/>
          </w:divBdr>
        </w:div>
        <w:div w:id="702219029">
          <w:marLeft w:val="360"/>
          <w:marRight w:val="0"/>
          <w:marTop w:val="200"/>
          <w:marBottom w:val="0"/>
          <w:divBdr>
            <w:top w:val="none" w:sz="0" w:space="0" w:color="auto"/>
            <w:left w:val="none" w:sz="0" w:space="0" w:color="auto"/>
            <w:bottom w:val="none" w:sz="0" w:space="0" w:color="auto"/>
            <w:right w:val="none" w:sz="0" w:space="0" w:color="auto"/>
          </w:divBdr>
        </w:div>
        <w:div w:id="1065032593">
          <w:marLeft w:val="360"/>
          <w:marRight w:val="0"/>
          <w:marTop w:val="200"/>
          <w:marBottom w:val="0"/>
          <w:divBdr>
            <w:top w:val="none" w:sz="0" w:space="0" w:color="auto"/>
            <w:left w:val="none" w:sz="0" w:space="0" w:color="auto"/>
            <w:bottom w:val="none" w:sz="0" w:space="0" w:color="auto"/>
            <w:right w:val="none" w:sz="0" w:space="0" w:color="auto"/>
          </w:divBdr>
        </w:div>
        <w:div w:id="565844319">
          <w:marLeft w:val="1080"/>
          <w:marRight w:val="0"/>
          <w:marTop w:val="100"/>
          <w:marBottom w:val="0"/>
          <w:divBdr>
            <w:top w:val="none" w:sz="0" w:space="0" w:color="auto"/>
            <w:left w:val="none" w:sz="0" w:space="0" w:color="auto"/>
            <w:bottom w:val="none" w:sz="0" w:space="0" w:color="auto"/>
            <w:right w:val="none" w:sz="0" w:space="0" w:color="auto"/>
          </w:divBdr>
        </w:div>
        <w:div w:id="1762676218">
          <w:marLeft w:val="360"/>
          <w:marRight w:val="0"/>
          <w:marTop w:val="200"/>
          <w:marBottom w:val="0"/>
          <w:divBdr>
            <w:top w:val="none" w:sz="0" w:space="0" w:color="auto"/>
            <w:left w:val="none" w:sz="0" w:space="0" w:color="auto"/>
            <w:bottom w:val="none" w:sz="0" w:space="0" w:color="auto"/>
            <w:right w:val="none" w:sz="0" w:space="0" w:color="auto"/>
          </w:divBdr>
        </w:div>
        <w:div w:id="375393824">
          <w:marLeft w:val="1080"/>
          <w:marRight w:val="0"/>
          <w:marTop w:val="100"/>
          <w:marBottom w:val="0"/>
          <w:divBdr>
            <w:top w:val="none" w:sz="0" w:space="0" w:color="auto"/>
            <w:left w:val="none" w:sz="0" w:space="0" w:color="auto"/>
            <w:bottom w:val="none" w:sz="0" w:space="0" w:color="auto"/>
            <w:right w:val="none" w:sz="0" w:space="0" w:color="auto"/>
          </w:divBdr>
        </w:div>
      </w:divsChild>
    </w:div>
    <w:div w:id="1946158495">
      <w:bodyDiv w:val="1"/>
      <w:marLeft w:val="0"/>
      <w:marRight w:val="0"/>
      <w:marTop w:val="0"/>
      <w:marBottom w:val="0"/>
      <w:divBdr>
        <w:top w:val="none" w:sz="0" w:space="0" w:color="auto"/>
        <w:left w:val="none" w:sz="0" w:space="0" w:color="auto"/>
        <w:bottom w:val="none" w:sz="0" w:space="0" w:color="auto"/>
        <w:right w:val="none" w:sz="0" w:space="0" w:color="auto"/>
      </w:divBdr>
    </w:div>
    <w:div w:id="1973827290">
      <w:bodyDiv w:val="1"/>
      <w:marLeft w:val="0"/>
      <w:marRight w:val="0"/>
      <w:marTop w:val="0"/>
      <w:marBottom w:val="0"/>
      <w:divBdr>
        <w:top w:val="none" w:sz="0" w:space="0" w:color="auto"/>
        <w:left w:val="none" w:sz="0" w:space="0" w:color="auto"/>
        <w:bottom w:val="none" w:sz="0" w:space="0" w:color="auto"/>
        <w:right w:val="none" w:sz="0" w:space="0" w:color="auto"/>
      </w:divBdr>
      <w:divsChild>
        <w:div w:id="301664395">
          <w:marLeft w:val="547"/>
          <w:marRight w:val="0"/>
          <w:marTop w:val="96"/>
          <w:marBottom w:val="0"/>
          <w:divBdr>
            <w:top w:val="none" w:sz="0" w:space="0" w:color="auto"/>
            <w:left w:val="none" w:sz="0" w:space="0" w:color="auto"/>
            <w:bottom w:val="none" w:sz="0" w:space="0" w:color="auto"/>
            <w:right w:val="none" w:sz="0" w:space="0" w:color="auto"/>
          </w:divBdr>
        </w:div>
        <w:div w:id="1459912466">
          <w:marLeft w:val="1166"/>
          <w:marRight w:val="0"/>
          <w:marTop w:val="86"/>
          <w:marBottom w:val="0"/>
          <w:divBdr>
            <w:top w:val="none" w:sz="0" w:space="0" w:color="auto"/>
            <w:left w:val="none" w:sz="0" w:space="0" w:color="auto"/>
            <w:bottom w:val="none" w:sz="0" w:space="0" w:color="auto"/>
            <w:right w:val="none" w:sz="0" w:space="0" w:color="auto"/>
          </w:divBdr>
        </w:div>
        <w:div w:id="2022853399">
          <w:marLeft w:val="1166"/>
          <w:marRight w:val="0"/>
          <w:marTop w:val="86"/>
          <w:marBottom w:val="0"/>
          <w:divBdr>
            <w:top w:val="none" w:sz="0" w:space="0" w:color="auto"/>
            <w:left w:val="none" w:sz="0" w:space="0" w:color="auto"/>
            <w:bottom w:val="none" w:sz="0" w:space="0" w:color="auto"/>
            <w:right w:val="none" w:sz="0" w:space="0" w:color="auto"/>
          </w:divBdr>
        </w:div>
        <w:div w:id="1076055938">
          <w:marLeft w:val="547"/>
          <w:marRight w:val="0"/>
          <w:marTop w:val="96"/>
          <w:marBottom w:val="0"/>
          <w:divBdr>
            <w:top w:val="none" w:sz="0" w:space="0" w:color="auto"/>
            <w:left w:val="none" w:sz="0" w:space="0" w:color="auto"/>
            <w:bottom w:val="none" w:sz="0" w:space="0" w:color="auto"/>
            <w:right w:val="none" w:sz="0" w:space="0" w:color="auto"/>
          </w:divBdr>
        </w:div>
        <w:div w:id="1419983762">
          <w:marLeft w:val="1166"/>
          <w:marRight w:val="0"/>
          <w:marTop w:val="86"/>
          <w:marBottom w:val="0"/>
          <w:divBdr>
            <w:top w:val="none" w:sz="0" w:space="0" w:color="auto"/>
            <w:left w:val="none" w:sz="0" w:space="0" w:color="auto"/>
            <w:bottom w:val="none" w:sz="0" w:space="0" w:color="auto"/>
            <w:right w:val="none" w:sz="0" w:space="0" w:color="auto"/>
          </w:divBdr>
        </w:div>
        <w:div w:id="1661617005">
          <w:marLeft w:val="1166"/>
          <w:marRight w:val="0"/>
          <w:marTop w:val="86"/>
          <w:marBottom w:val="0"/>
          <w:divBdr>
            <w:top w:val="none" w:sz="0" w:space="0" w:color="auto"/>
            <w:left w:val="none" w:sz="0" w:space="0" w:color="auto"/>
            <w:bottom w:val="none" w:sz="0" w:space="0" w:color="auto"/>
            <w:right w:val="none" w:sz="0" w:space="0" w:color="auto"/>
          </w:divBdr>
        </w:div>
        <w:div w:id="1138493943">
          <w:marLeft w:val="1166"/>
          <w:marRight w:val="0"/>
          <w:marTop w:val="86"/>
          <w:marBottom w:val="0"/>
          <w:divBdr>
            <w:top w:val="none" w:sz="0" w:space="0" w:color="auto"/>
            <w:left w:val="none" w:sz="0" w:space="0" w:color="auto"/>
            <w:bottom w:val="none" w:sz="0" w:space="0" w:color="auto"/>
            <w:right w:val="none" w:sz="0" w:space="0" w:color="auto"/>
          </w:divBdr>
        </w:div>
        <w:div w:id="1280800257">
          <w:marLeft w:val="1166"/>
          <w:marRight w:val="0"/>
          <w:marTop w:val="86"/>
          <w:marBottom w:val="0"/>
          <w:divBdr>
            <w:top w:val="none" w:sz="0" w:space="0" w:color="auto"/>
            <w:left w:val="none" w:sz="0" w:space="0" w:color="auto"/>
            <w:bottom w:val="none" w:sz="0" w:space="0" w:color="auto"/>
            <w:right w:val="none" w:sz="0" w:space="0" w:color="auto"/>
          </w:divBdr>
        </w:div>
        <w:div w:id="952130680">
          <w:marLeft w:val="1166"/>
          <w:marRight w:val="0"/>
          <w:marTop w:val="86"/>
          <w:marBottom w:val="0"/>
          <w:divBdr>
            <w:top w:val="none" w:sz="0" w:space="0" w:color="auto"/>
            <w:left w:val="none" w:sz="0" w:space="0" w:color="auto"/>
            <w:bottom w:val="none" w:sz="0" w:space="0" w:color="auto"/>
            <w:right w:val="none" w:sz="0" w:space="0" w:color="auto"/>
          </w:divBdr>
        </w:div>
        <w:div w:id="496649451">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cornelisse@erasmusmc.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385FE-62BE-46C8-B551-68E716653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1501</Words>
  <Characters>8256</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HagaZiekenhuis</Company>
  <LinksUpToDate>false</LinksUpToDate>
  <CharactersWithSpaces>9738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S.Kersting</dc:creator>
  <cp:lastModifiedBy>S.Kersting</cp:lastModifiedBy>
  <cp:revision>2</cp:revision>
  <cp:lastPrinted>2017-02-14T08:49:00Z</cp:lastPrinted>
  <dcterms:created xsi:type="dcterms:W3CDTF">2017-05-22T13:54:00Z</dcterms:created>
  <dcterms:modified xsi:type="dcterms:W3CDTF">2017-05-22T13:54:00Z</dcterms:modified>
</cp:coreProperties>
</file>